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33" w:rsidRPr="00867C33" w:rsidRDefault="00867C33" w:rsidP="00867C33">
      <w:pPr>
        <w:widowControl/>
        <w:jc w:val="center"/>
        <w:rPr>
          <w:rFonts w:asciiTheme="majorEastAsia" w:eastAsiaTheme="majorEastAsia" w:hAnsiTheme="majorEastAsia"/>
          <w:b/>
          <w:sz w:val="24"/>
          <w:szCs w:val="24"/>
        </w:rPr>
      </w:pPr>
      <w:bookmarkStart w:id="0" w:name="_GoBack"/>
      <w:bookmarkEnd w:id="0"/>
      <w:r w:rsidRPr="00867C33">
        <w:rPr>
          <w:rFonts w:asciiTheme="majorEastAsia" w:eastAsiaTheme="majorEastAsia" w:hAnsiTheme="majorEastAsia"/>
          <w:b/>
          <w:sz w:val="24"/>
          <w:szCs w:val="24"/>
        </w:rPr>
        <w:t>法制史学会第68回総会のご案内</w:t>
      </w:r>
    </w:p>
    <w:p w:rsidR="00867C33" w:rsidRPr="00867C33" w:rsidRDefault="00867C33" w:rsidP="00867C33">
      <w:pPr>
        <w:widowControl/>
        <w:jc w:val="left"/>
      </w:pPr>
    </w:p>
    <w:p w:rsidR="00810C63" w:rsidRDefault="00867C33" w:rsidP="00810C63">
      <w:pPr>
        <w:widowControl/>
        <w:jc w:val="left"/>
      </w:pPr>
      <w:r w:rsidRPr="00867C33">
        <w:rPr>
          <w:rFonts w:hint="eastAsia"/>
        </w:rPr>
        <w:t xml:space="preserve">　法制史学会</w:t>
      </w:r>
      <w:r>
        <w:rPr>
          <w:rFonts w:hint="eastAsia"/>
        </w:rPr>
        <w:t>第</w:t>
      </w:r>
      <w:r>
        <w:rPr>
          <w:rFonts w:hint="eastAsia"/>
        </w:rPr>
        <w:t>68</w:t>
      </w:r>
      <w:r>
        <w:rPr>
          <w:rFonts w:hint="eastAsia"/>
        </w:rPr>
        <w:t>回総会を以下の要領</w:t>
      </w:r>
      <w:r w:rsidR="00810C63">
        <w:rPr>
          <w:rFonts w:hint="eastAsia"/>
        </w:rPr>
        <w:t>で</w:t>
      </w:r>
      <w:r>
        <w:rPr>
          <w:rFonts w:hint="eastAsia"/>
        </w:rPr>
        <w:t>開催いたします。</w:t>
      </w:r>
      <w:r w:rsidR="00810C63">
        <w:rPr>
          <w:rFonts w:hint="eastAsia"/>
        </w:rPr>
        <w:t>ふるってご参加くださいますよう、ご案内申し上げます。</w:t>
      </w:r>
    </w:p>
    <w:p w:rsidR="00810C63" w:rsidRDefault="00810C63" w:rsidP="00810C63">
      <w:pPr>
        <w:widowControl/>
        <w:jc w:val="left"/>
      </w:pPr>
      <w:r>
        <w:rPr>
          <w:rFonts w:hint="eastAsia"/>
        </w:rPr>
        <w:t xml:space="preserve">　総会へのご参加に当たっては、同封の振込用紙に必要事項をご記入のうえ、</w:t>
      </w:r>
      <w:r w:rsidRPr="00810C63">
        <w:rPr>
          <w:rFonts w:hint="eastAsia"/>
          <w:b/>
          <w:u w:val="thick"/>
        </w:rPr>
        <w:t>5</w:t>
      </w:r>
      <w:r w:rsidRPr="00810C63">
        <w:rPr>
          <w:rFonts w:hint="eastAsia"/>
          <w:b/>
          <w:u w:val="thick"/>
        </w:rPr>
        <w:t>月</w:t>
      </w:r>
      <w:r w:rsidRPr="00810C63">
        <w:rPr>
          <w:rFonts w:hint="eastAsia"/>
          <w:b/>
          <w:u w:val="thick"/>
        </w:rPr>
        <w:t>13</w:t>
      </w:r>
      <w:r w:rsidRPr="00810C63">
        <w:rPr>
          <w:rFonts w:hint="eastAsia"/>
          <w:b/>
          <w:u w:val="thick"/>
        </w:rPr>
        <w:t>日（金）</w:t>
      </w:r>
      <w:r>
        <w:rPr>
          <w:rFonts w:hint="eastAsia"/>
        </w:rPr>
        <w:t>までに振込手続をお済ませください。お振込の確認には日数を要しますので、総会準備の都合上、期限を厳守くださいますようお願い申し上げます。</w:t>
      </w:r>
    </w:p>
    <w:p w:rsidR="00867C33" w:rsidRDefault="00810C63" w:rsidP="00810C63">
      <w:pPr>
        <w:widowControl/>
        <w:jc w:val="left"/>
      </w:pPr>
      <w:r>
        <w:rPr>
          <w:rFonts w:hint="eastAsia"/>
        </w:rPr>
        <w:t xml:space="preserve">　なお、非会員の方も、当日会場にて参加費をお支払いただければ、</w:t>
      </w:r>
      <w:r w:rsidRPr="00F504C4">
        <w:rPr>
          <w:rFonts w:hint="eastAsia"/>
        </w:rPr>
        <w:t>自由報告およびシンポジウムを傍聴していただけます（総会議事の審議を除きます）。</w:t>
      </w:r>
      <w:r>
        <w:rPr>
          <w:rFonts w:hint="eastAsia"/>
        </w:rPr>
        <w:t>ご関心をお持ちの方々のご来場をお待ち申し上げております。</w:t>
      </w:r>
    </w:p>
    <w:p w:rsidR="00867C33" w:rsidRDefault="00867C33" w:rsidP="00867C33">
      <w:pPr>
        <w:widowControl/>
        <w:jc w:val="left"/>
      </w:pPr>
    </w:p>
    <w:p w:rsidR="00810C63" w:rsidRPr="004030FF" w:rsidRDefault="00810C63" w:rsidP="00810C63">
      <w:pPr>
        <w:widowControl/>
        <w:jc w:val="left"/>
        <w:rPr>
          <w:b/>
        </w:rPr>
      </w:pPr>
      <w:r w:rsidRPr="004030FF">
        <w:rPr>
          <w:rFonts w:hint="eastAsia"/>
          <w:b/>
        </w:rPr>
        <w:t>（１）研究報告</w:t>
      </w:r>
    </w:p>
    <w:p w:rsidR="00810C63" w:rsidRDefault="00810C63" w:rsidP="001814BC">
      <w:pPr>
        <w:widowControl/>
        <w:ind w:leftChars="135" w:left="278"/>
        <w:jc w:val="left"/>
      </w:pPr>
      <w:r>
        <w:rPr>
          <w:rFonts w:hint="eastAsia"/>
        </w:rPr>
        <w:t>第１日：</w:t>
      </w:r>
      <w:r>
        <w:rPr>
          <w:rFonts w:hint="eastAsia"/>
        </w:rPr>
        <w:t>2016</w:t>
      </w:r>
      <w:r>
        <w:rPr>
          <w:rFonts w:hint="eastAsia"/>
        </w:rPr>
        <w:t>年</w:t>
      </w:r>
      <w:r>
        <w:rPr>
          <w:rFonts w:hint="eastAsia"/>
        </w:rPr>
        <w:t>6</w:t>
      </w:r>
      <w:r w:rsidRPr="00810C63">
        <w:rPr>
          <w:rFonts w:hint="eastAsia"/>
        </w:rPr>
        <w:t>月</w:t>
      </w:r>
      <w:r>
        <w:rPr>
          <w:rFonts w:hint="eastAsia"/>
        </w:rPr>
        <w:t>11</w:t>
      </w:r>
      <w:r w:rsidRPr="00810C63">
        <w:rPr>
          <w:rFonts w:hint="eastAsia"/>
        </w:rPr>
        <w:t>日（土）</w:t>
      </w:r>
      <w:r>
        <w:rPr>
          <w:rFonts w:hint="eastAsia"/>
        </w:rPr>
        <w:t>午前</w:t>
      </w:r>
      <w:r>
        <w:rPr>
          <w:rFonts w:hint="eastAsia"/>
        </w:rPr>
        <w:t>10</w:t>
      </w:r>
      <w:r>
        <w:rPr>
          <w:rFonts w:hint="eastAsia"/>
        </w:rPr>
        <w:t>時開始</w:t>
      </w:r>
    </w:p>
    <w:p w:rsidR="00810C63" w:rsidRDefault="00810C63" w:rsidP="001814BC">
      <w:pPr>
        <w:widowControl/>
        <w:ind w:leftChars="135" w:left="278"/>
        <w:jc w:val="left"/>
      </w:pPr>
      <w:r>
        <w:rPr>
          <w:rFonts w:hint="eastAsia"/>
        </w:rPr>
        <w:t>第２日：</w:t>
      </w:r>
      <w:r>
        <w:rPr>
          <w:rFonts w:hint="eastAsia"/>
        </w:rPr>
        <w:t>2016</w:t>
      </w:r>
      <w:r>
        <w:rPr>
          <w:rFonts w:hint="eastAsia"/>
        </w:rPr>
        <w:t>年</w:t>
      </w:r>
      <w:r>
        <w:rPr>
          <w:rFonts w:hint="eastAsia"/>
        </w:rPr>
        <w:t>6</w:t>
      </w:r>
      <w:r>
        <w:rPr>
          <w:rFonts w:hint="eastAsia"/>
        </w:rPr>
        <w:t>月</w:t>
      </w:r>
      <w:r>
        <w:rPr>
          <w:rFonts w:hint="eastAsia"/>
        </w:rPr>
        <w:t>12</w:t>
      </w:r>
      <w:r>
        <w:rPr>
          <w:rFonts w:hint="eastAsia"/>
        </w:rPr>
        <w:t>日（日）午前</w:t>
      </w:r>
      <w:r w:rsidR="00721B50">
        <w:rPr>
          <w:rFonts w:hint="eastAsia"/>
        </w:rPr>
        <w:t>10</w:t>
      </w:r>
      <w:r>
        <w:rPr>
          <w:rFonts w:hint="eastAsia"/>
        </w:rPr>
        <w:t>時開始</w:t>
      </w:r>
    </w:p>
    <w:p w:rsidR="00810C63" w:rsidRDefault="00810C63" w:rsidP="001814BC">
      <w:pPr>
        <w:widowControl/>
        <w:ind w:leftChars="135" w:left="278"/>
        <w:jc w:val="left"/>
      </w:pPr>
      <w:r>
        <w:rPr>
          <w:rFonts w:hint="eastAsia"/>
        </w:rPr>
        <w:t>会場：東京大学本郷キャンパス</w:t>
      </w:r>
      <w:r>
        <w:rPr>
          <w:rFonts w:hint="eastAsia"/>
        </w:rPr>
        <w:t xml:space="preserve"> </w:t>
      </w:r>
      <w:r>
        <w:rPr>
          <w:rFonts w:hint="eastAsia"/>
        </w:rPr>
        <w:t>山上会館</w:t>
      </w:r>
      <w:r>
        <w:rPr>
          <w:rFonts w:hint="eastAsia"/>
        </w:rPr>
        <w:t xml:space="preserve"> 2</w:t>
      </w:r>
      <w:r>
        <w:rPr>
          <w:rFonts w:hint="eastAsia"/>
        </w:rPr>
        <w:t>階会議室</w:t>
      </w:r>
    </w:p>
    <w:p w:rsidR="00867C33" w:rsidRDefault="00810C63" w:rsidP="001814BC">
      <w:pPr>
        <w:widowControl/>
        <w:ind w:leftChars="135" w:left="278"/>
        <w:jc w:val="left"/>
      </w:pPr>
      <w:r>
        <w:rPr>
          <w:rFonts w:hint="eastAsia"/>
        </w:rPr>
        <w:t>参加費：</w:t>
      </w:r>
      <w:r>
        <w:rPr>
          <w:rFonts w:hint="eastAsia"/>
        </w:rPr>
        <w:t>1,500</w:t>
      </w:r>
      <w:r>
        <w:rPr>
          <w:rFonts w:hint="eastAsia"/>
        </w:rPr>
        <w:t>円</w:t>
      </w:r>
    </w:p>
    <w:p w:rsidR="00810C63" w:rsidRDefault="00810C63" w:rsidP="00867C33">
      <w:pPr>
        <w:widowControl/>
        <w:jc w:val="left"/>
      </w:pPr>
    </w:p>
    <w:p w:rsidR="00810C63" w:rsidRPr="004030FF" w:rsidRDefault="00810C63" w:rsidP="00810C63">
      <w:pPr>
        <w:widowControl/>
        <w:jc w:val="left"/>
        <w:rPr>
          <w:b/>
        </w:rPr>
      </w:pPr>
      <w:r w:rsidRPr="004030FF">
        <w:rPr>
          <w:rFonts w:hint="eastAsia"/>
          <w:b/>
        </w:rPr>
        <w:t>（２）懇親会</w:t>
      </w:r>
    </w:p>
    <w:p w:rsidR="00810C63" w:rsidRDefault="00810C63" w:rsidP="001814BC">
      <w:pPr>
        <w:widowControl/>
        <w:ind w:leftChars="135" w:left="278"/>
        <w:jc w:val="left"/>
      </w:pPr>
      <w:r>
        <w:rPr>
          <w:rFonts w:hint="eastAsia"/>
        </w:rPr>
        <w:t>日時：</w:t>
      </w:r>
      <w:r>
        <w:rPr>
          <w:rFonts w:hint="eastAsia"/>
        </w:rPr>
        <w:t>2016</w:t>
      </w:r>
      <w:r>
        <w:rPr>
          <w:rFonts w:hint="eastAsia"/>
        </w:rPr>
        <w:t>年</w:t>
      </w:r>
      <w:r>
        <w:rPr>
          <w:rFonts w:hint="eastAsia"/>
        </w:rPr>
        <w:t>6</w:t>
      </w:r>
      <w:r>
        <w:rPr>
          <w:rFonts w:hint="eastAsia"/>
        </w:rPr>
        <w:t>月</w:t>
      </w:r>
      <w:r>
        <w:rPr>
          <w:rFonts w:hint="eastAsia"/>
        </w:rPr>
        <w:t>11</w:t>
      </w:r>
      <w:r>
        <w:rPr>
          <w:rFonts w:hint="eastAsia"/>
        </w:rPr>
        <w:t>日（土）午後</w:t>
      </w:r>
      <w:r>
        <w:rPr>
          <w:rFonts w:hint="eastAsia"/>
        </w:rPr>
        <w:t>6</w:t>
      </w:r>
      <w:r>
        <w:rPr>
          <w:rFonts w:hint="eastAsia"/>
        </w:rPr>
        <w:t>時</w:t>
      </w:r>
      <w:r w:rsidR="006F1288">
        <w:rPr>
          <w:rFonts w:hint="eastAsia"/>
        </w:rPr>
        <w:t>15</w:t>
      </w:r>
      <w:r w:rsidR="006F1288">
        <w:rPr>
          <w:rFonts w:hint="eastAsia"/>
        </w:rPr>
        <w:t>分</w:t>
      </w:r>
      <w:r>
        <w:rPr>
          <w:rFonts w:hint="eastAsia"/>
        </w:rPr>
        <w:t>開始予定</w:t>
      </w:r>
    </w:p>
    <w:p w:rsidR="00810C63" w:rsidRDefault="00810C63" w:rsidP="001814BC">
      <w:pPr>
        <w:widowControl/>
        <w:ind w:leftChars="135" w:left="278"/>
        <w:jc w:val="left"/>
      </w:pPr>
      <w:r>
        <w:rPr>
          <w:rFonts w:hint="eastAsia"/>
        </w:rPr>
        <w:t>会場：東京大学本郷キャンパス</w:t>
      </w:r>
      <w:r>
        <w:rPr>
          <w:rFonts w:hint="eastAsia"/>
        </w:rPr>
        <w:t xml:space="preserve"> </w:t>
      </w:r>
      <w:r>
        <w:rPr>
          <w:rFonts w:hint="eastAsia"/>
        </w:rPr>
        <w:t>山上会館</w:t>
      </w:r>
      <w:r>
        <w:rPr>
          <w:rFonts w:hint="eastAsia"/>
        </w:rPr>
        <w:t xml:space="preserve"> </w:t>
      </w:r>
      <w:r>
        <w:rPr>
          <w:rFonts w:hint="eastAsia"/>
        </w:rPr>
        <w:t>地下</w:t>
      </w:r>
      <w:r>
        <w:rPr>
          <w:rFonts w:hint="eastAsia"/>
        </w:rPr>
        <w:t>1</w:t>
      </w:r>
      <w:r>
        <w:rPr>
          <w:rFonts w:hint="eastAsia"/>
        </w:rPr>
        <w:t>階レストラン</w:t>
      </w:r>
      <w:r w:rsidR="00DC4785">
        <w:rPr>
          <w:rFonts w:hint="eastAsia"/>
        </w:rPr>
        <w:t>「</w:t>
      </w:r>
      <w:r>
        <w:rPr>
          <w:rFonts w:hint="eastAsia"/>
        </w:rPr>
        <w:t>御殿</w:t>
      </w:r>
      <w:r w:rsidR="00DC4785">
        <w:rPr>
          <w:rFonts w:hint="eastAsia"/>
        </w:rPr>
        <w:t>」</w:t>
      </w:r>
    </w:p>
    <w:p w:rsidR="00810C63" w:rsidRDefault="00810C63" w:rsidP="001814BC">
      <w:pPr>
        <w:widowControl/>
        <w:ind w:leftChars="135" w:left="278"/>
        <w:jc w:val="left"/>
      </w:pPr>
      <w:r>
        <w:rPr>
          <w:rFonts w:hint="eastAsia"/>
        </w:rPr>
        <w:t>参加費：</w:t>
      </w:r>
      <w:r>
        <w:rPr>
          <w:rFonts w:hint="eastAsia"/>
        </w:rPr>
        <w:t>6,000</w:t>
      </w:r>
      <w:r>
        <w:rPr>
          <w:rFonts w:hint="eastAsia"/>
        </w:rPr>
        <w:t>円</w:t>
      </w:r>
    </w:p>
    <w:p w:rsidR="00810C63" w:rsidRDefault="00810C63" w:rsidP="00810C63">
      <w:pPr>
        <w:widowControl/>
        <w:jc w:val="left"/>
      </w:pPr>
    </w:p>
    <w:p w:rsidR="00810C63" w:rsidRPr="004030FF" w:rsidRDefault="00810C63" w:rsidP="00810C63">
      <w:pPr>
        <w:widowControl/>
        <w:jc w:val="left"/>
        <w:rPr>
          <w:b/>
        </w:rPr>
      </w:pPr>
      <w:r w:rsidRPr="004030FF">
        <w:rPr>
          <w:rFonts w:hint="eastAsia"/>
          <w:b/>
        </w:rPr>
        <w:t>（３）見学会</w:t>
      </w:r>
    </w:p>
    <w:p w:rsidR="00810C63" w:rsidRDefault="00810C63" w:rsidP="001814BC">
      <w:pPr>
        <w:widowControl/>
        <w:ind w:firstLineChars="100" w:firstLine="206"/>
        <w:jc w:val="left"/>
      </w:pPr>
      <w:r>
        <w:rPr>
          <w:rFonts w:hint="eastAsia"/>
        </w:rPr>
        <w:t>見学会は実施いたしません。</w:t>
      </w:r>
    </w:p>
    <w:p w:rsidR="00810C63" w:rsidRDefault="00810C63" w:rsidP="00810C63">
      <w:pPr>
        <w:widowControl/>
        <w:jc w:val="left"/>
      </w:pPr>
    </w:p>
    <w:p w:rsidR="00810C63" w:rsidRPr="004030FF" w:rsidRDefault="00810C63" w:rsidP="00810C63">
      <w:pPr>
        <w:widowControl/>
        <w:jc w:val="left"/>
        <w:rPr>
          <w:b/>
        </w:rPr>
      </w:pPr>
      <w:r w:rsidRPr="004030FF">
        <w:rPr>
          <w:rFonts w:hint="eastAsia"/>
          <w:b/>
        </w:rPr>
        <w:t>（４）昼食</w:t>
      </w:r>
    </w:p>
    <w:p w:rsidR="00DC4785" w:rsidRDefault="00810C63" w:rsidP="001814BC">
      <w:pPr>
        <w:widowControl/>
        <w:ind w:firstLineChars="100" w:firstLine="206"/>
        <w:jc w:val="left"/>
      </w:pPr>
      <w:r>
        <w:rPr>
          <w:rFonts w:hint="eastAsia"/>
        </w:rPr>
        <w:t>会場周辺</w:t>
      </w:r>
      <w:r w:rsidR="00DC4785">
        <w:rPr>
          <w:rFonts w:hint="eastAsia"/>
        </w:rPr>
        <w:t>には、大学構内も含め、</w:t>
      </w:r>
      <w:r>
        <w:rPr>
          <w:rFonts w:hint="eastAsia"/>
        </w:rPr>
        <w:t>飲食</w:t>
      </w:r>
      <w:r w:rsidR="00DC4785">
        <w:rPr>
          <w:rFonts w:hint="eastAsia"/>
        </w:rPr>
        <w:t>可能な店舗が一定数存在しますが、数は決して多くありません。また、</w:t>
      </w:r>
      <w:r>
        <w:rPr>
          <w:rFonts w:hint="eastAsia"/>
        </w:rPr>
        <w:t>日曜日は</w:t>
      </w:r>
      <w:r w:rsidR="00DC4785">
        <w:rPr>
          <w:rFonts w:hint="eastAsia"/>
        </w:rPr>
        <w:t>多くの店が</w:t>
      </w:r>
      <w:r>
        <w:rPr>
          <w:rFonts w:hint="eastAsia"/>
        </w:rPr>
        <w:t>閉店</w:t>
      </w:r>
      <w:r w:rsidR="00DC4785">
        <w:rPr>
          <w:rFonts w:hint="eastAsia"/>
        </w:rPr>
        <w:t>します。そこで、会場となる山上会館の地階にある食堂「御殿」（上記懇親会会場でもあります）にて、ランチ</w:t>
      </w:r>
      <w:r w:rsidR="00721B50">
        <w:rPr>
          <w:rFonts w:hint="eastAsia"/>
        </w:rPr>
        <w:t>（</w:t>
      </w:r>
      <w:r w:rsidR="00721B50">
        <w:rPr>
          <w:rFonts w:hint="eastAsia"/>
        </w:rPr>
        <w:t>1</w:t>
      </w:r>
      <w:r w:rsidR="00721B50">
        <w:rPr>
          <w:rFonts w:hint="eastAsia"/>
        </w:rPr>
        <w:t>食</w:t>
      </w:r>
      <w:r w:rsidR="00721B50">
        <w:rPr>
          <w:rFonts w:hint="eastAsia"/>
        </w:rPr>
        <w:t>1000</w:t>
      </w:r>
      <w:r w:rsidR="00721B50">
        <w:rPr>
          <w:rFonts w:hint="eastAsia"/>
        </w:rPr>
        <w:t>円）</w:t>
      </w:r>
      <w:r w:rsidR="00DC4785">
        <w:rPr>
          <w:rFonts w:hint="eastAsia"/>
        </w:rPr>
        <w:t>を</w:t>
      </w:r>
      <w:r w:rsidR="00EF75E2">
        <w:rPr>
          <w:rFonts w:hint="eastAsia"/>
        </w:rPr>
        <w:t>ご</w:t>
      </w:r>
      <w:r w:rsidR="00DC4785">
        <w:rPr>
          <w:rFonts w:hint="eastAsia"/>
        </w:rPr>
        <w:t>提供いたします。</w:t>
      </w:r>
      <w:r>
        <w:rPr>
          <w:rFonts w:hint="eastAsia"/>
        </w:rPr>
        <w:t>両日とも</w:t>
      </w:r>
      <w:r w:rsidR="00DC4785">
        <w:rPr>
          <w:rFonts w:hint="eastAsia"/>
        </w:rPr>
        <w:t>、こちらのご利用を</w:t>
      </w:r>
      <w:r>
        <w:rPr>
          <w:rFonts w:hint="eastAsia"/>
        </w:rPr>
        <w:t>おすすめいたします。</w:t>
      </w:r>
    </w:p>
    <w:p w:rsidR="00DC4785" w:rsidRDefault="00810C63" w:rsidP="001814BC">
      <w:pPr>
        <w:widowControl/>
        <w:ind w:firstLineChars="100" w:firstLine="206"/>
        <w:jc w:val="left"/>
      </w:pPr>
      <w:r>
        <w:rPr>
          <w:rFonts w:hint="eastAsia"/>
        </w:rPr>
        <w:t>事前にご予約いただいた分のみのご用意となりますので、ご利用の方は同封の振込用紙にてお申し込みください。</w:t>
      </w:r>
    </w:p>
    <w:p w:rsidR="00DC4785" w:rsidRDefault="00DC4785" w:rsidP="001814BC">
      <w:pPr>
        <w:widowControl/>
        <w:ind w:firstLineChars="100" w:firstLine="206"/>
        <w:jc w:val="left"/>
      </w:pPr>
    </w:p>
    <w:p w:rsidR="00DC4785" w:rsidRPr="004030FF" w:rsidRDefault="00DC4785" w:rsidP="00DC4785">
      <w:pPr>
        <w:widowControl/>
        <w:jc w:val="left"/>
        <w:rPr>
          <w:b/>
        </w:rPr>
      </w:pPr>
      <w:r w:rsidRPr="004030FF">
        <w:rPr>
          <w:rFonts w:hint="eastAsia"/>
          <w:b/>
        </w:rPr>
        <w:t>（５）宿泊</w:t>
      </w:r>
    </w:p>
    <w:p w:rsidR="00DC4785" w:rsidRDefault="00DC4785" w:rsidP="001814BC">
      <w:pPr>
        <w:widowControl/>
        <w:ind w:firstLineChars="100" w:firstLine="206"/>
        <w:jc w:val="left"/>
      </w:pPr>
      <w:r>
        <w:rPr>
          <w:rFonts w:hint="eastAsia"/>
        </w:rPr>
        <w:t>申し訳ありませんが、準備委員会では宿泊のお世話はいたしておりません。</w:t>
      </w:r>
    </w:p>
    <w:p w:rsidR="00DC4785" w:rsidRDefault="00DC4785" w:rsidP="001814BC">
      <w:pPr>
        <w:widowControl/>
        <w:ind w:firstLineChars="100" w:firstLine="206"/>
        <w:jc w:val="left"/>
      </w:pPr>
    </w:p>
    <w:p w:rsidR="00DC4785" w:rsidRDefault="00DC4785" w:rsidP="00DC4785">
      <w:pPr>
        <w:widowControl/>
        <w:jc w:val="left"/>
      </w:pPr>
      <w:r w:rsidRPr="004030FF">
        <w:rPr>
          <w:rFonts w:hint="eastAsia"/>
          <w:b/>
        </w:rPr>
        <w:t>（６）連絡先</w:t>
      </w:r>
      <w:r>
        <w:rPr>
          <w:rFonts w:hint="eastAsia"/>
        </w:rPr>
        <w:t>（できるだけ</w:t>
      </w:r>
      <w:r>
        <w:rPr>
          <w:rFonts w:hint="eastAsia"/>
        </w:rPr>
        <w:t>E-mail</w:t>
      </w:r>
      <w:r>
        <w:rPr>
          <w:rFonts w:hint="eastAsia"/>
        </w:rPr>
        <w:t>でのご連絡をお願いいたします。）</w:t>
      </w:r>
    </w:p>
    <w:p w:rsidR="00DC4785" w:rsidRDefault="00DC4785" w:rsidP="001814BC">
      <w:pPr>
        <w:widowControl/>
        <w:ind w:leftChars="135" w:left="278"/>
        <w:jc w:val="left"/>
      </w:pPr>
      <w:r>
        <w:rPr>
          <w:rFonts w:hint="eastAsia"/>
        </w:rPr>
        <w:t>〒</w:t>
      </w:r>
      <w:r>
        <w:rPr>
          <w:rFonts w:hint="eastAsia"/>
        </w:rPr>
        <w:t>113-0033</w:t>
      </w:r>
      <w:r>
        <w:rPr>
          <w:rFonts w:hint="eastAsia"/>
        </w:rPr>
        <w:t xml:space="preserve">　東京都文京区本郷</w:t>
      </w:r>
      <w:r>
        <w:rPr>
          <w:rFonts w:hint="eastAsia"/>
        </w:rPr>
        <w:t>7-3-1</w:t>
      </w:r>
      <w:r>
        <w:rPr>
          <w:rFonts w:hint="eastAsia"/>
        </w:rPr>
        <w:t xml:space="preserve">　東京大学法学部研究室内</w:t>
      </w:r>
    </w:p>
    <w:p w:rsidR="00DC4785" w:rsidRDefault="00DC4785" w:rsidP="001814BC">
      <w:pPr>
        <w:widowControl/>
        <w:ind w:leftChars="135" w:left="278"/>
        <w:jc w:val="left"/>
      </w:pPr>
      <w:r>
        <w:rPr>
          <w:rFonts w:hint="eastAsia"/>
        </w:rPr>
        <w:t>法制史学会第</w:t>
      </w:r>
      <w:r>
        <w:rPr>
          <w:rFonts w:hint="eastAsia"/>
        </w:rPr>
        <w:t>68</w:t>
      </w:r>
      <w:r>
        <w:rPr>
          <w:rFonts w:hint="eastAsia"/>
        </w:rPr>
        <w:t>回総会準備委員会（新田一郎・両角吉晃・松原健太郎）</w:t>
      </w:r>
    </w:p>
    <w:p w:rsidR="00DC4785" w:rsidRDefault="00DC4785" w:rsidP="001814BC">
      <w:pPr>
        <w:widowControl/>
        <w:ind w:leftChars="135" w:left="278"/>
        <w:jc w:val="left"/>
      </w:pPr>
      <w:r>
        <w:rPr>
          <w:rFonts w:hint="eastAsia"/>
        </w:rPr>
        <w:lastRenderedPageBreak/>
        <w:t>Tel</w:t>
      </w:r>
      <w:r>
        <w:rPr>
          <w:rFonts w:hint="eastAsia"/>
        </w:rPr>
        <w:t>：</w:t>
      </w:r>
      <w:r>
        <w:rPr>
          <w:rFonts w:hint="eastAsia"/>
        </w:rPr>
        <w:t>03-5841-3268</w:t>
      </w:r>
      <w:r>
        <w:rPr>
          <w:rFonts w:hint="eastAsia"/>
        </w:rPr>
        <w:t>（新田研究室。大会当日はつながりません。）</w:t>
      </w:r>
      <w:r>
        <w:rPr>
          <w:rFonts w:hint="eastAsia"/>
        </w:rPr>
        <w:t xml:space="preserve"> </w:t>
      </w:r>
    </w:p>
    <w:p w:rsidR="004030FF" w:rsidRDefault="004030FF" w:rsidP="001814BC">
      <w:pPr>
        <w:widowControl/>
        <w:ind w:leftChars="135" w:left="278"/>
        <w:jc w:val="left"/>
      </w:pPr>
      <w:r>
        <w:rPr>
          <w:rFonts w:hint="eastAsia"/>
        </w:rPr>
        <w:t>Fax</w:t>
      </w:r>
      <w:r>
        <w:rPr>
          <w:rFonts w:hint="eastAsia"/>
        </w:rPr>
        <w:t>：</w:t>
      </w:r>
      <w:r>
        <w:rPr>
          <w:rFonts w:hint="eastAsia"/>
        </w:rPr>
        <w:t>03-5841-3174</w:t>
      </w:r>
      <w:r>
        <w:rPr>
          <w:rFonts w:hint="eastAsia"/>
        </w:rPr>
        <w:t>（法学部研究室受付。大会当日はつながりません。）</w:t>
      </w:r>
    </w:p>
    <w:p w:rsidR="00DC4785" w:rsidRDefault="00DC4785" w:rsidP="001814BC">
      <w:pPr>
        <w:widowControl/>
        <w:ind w:leftChars="135" w:left="278"/>
        <w:jc w:val="left"/>
      </w:pPr>
      <w:r>
        <w:rPr>
          <w:rFonts w:hint="eastAsia"/>
        </w:rPr>
        <w:t>当日緊急連絡先：</w:t>
      </w:r>
      <w:r w:rsidR="00CB1F31">
        <w:rPr>
          <w:rFonts w:hint="eastAsia"/>
        </w:rPr>
        <w:t>080</w:t>
      </w:r>
      <w:r w:rsidRPr="00CB1F31">
        <w:rPr>
          <w:rFonts w:hint="eastAsia"/>
        </w:rPr>
        <w:t>-</w:t>
      </w:r>
      <w:r w:rsidR="00CB1F31" w:rsidRPr="00CB1F31">
        <w:rPr>
          <w:rFonts w:hint="eastAsia"/>
        </w:rPr>
        <w:t>9587</w:t>
      </w:r>
      <w:r w:rsidR="004030FF" w:rsidRPr="00CB1F31">
        <w:rPr>
          <w:rFonts w:hint="eastAsia"/>
        </w:rPr>
        <w:t xml:space="preserve"> </w:t>
      </w:r>
      <w:r w:rsidR="00CB1F31" w:rsidRPr="00CB1F31">
        <w:t>-8815</w:t>
      </w:r>
      <w:r w:rsidR="00F504C4" w:rsidRPr="00CB1F31">
        <w:rPr>
          <w:rFonts w:hint="eastAsia"/>
        </w:rPr>
        <w:t>（大会当日のみつながります。）</w:t>
      </w:r>
    </w:p>
    <w:p w:rsidR="00DC4785" w:rsidRDefault="00DC4785" w:rsidP="001814BC">
      <w:pPr>
        <w:widowControl/>
        <w:ind w:leftChars="135" w:left="278"/>
        <w:jc w:val="left"/>
      </w:pPr>
      <w:r>
        <w:rPr>
          <w:rFonts w:hint="eastAsia"/>
        </w:rPr>
        <w:t>E-mail</w:t>
      </w:r>
      <w:r>
        <w:rPr>
          <w:rFonts w:hint="eastAsia"/>
        </w:rPr>
        <w:t>：</w:t>
      </w:r>
      <w:r>
        <w:rPr>
          <w:rFonts w:hint="eastAsia"/>
        </w:rPr>
        <w:t>jalha68sokai@xqb.biglobe.ne.jp</w:t>
      </w:r>
    </w:p>
    <w:p w:rsidR="00DC4785" w:rsidRPr="00DC4785" w:rsidRDefault="00DC4785" w:rsidP="00DC4785">
      <w:pPr>
        <w:widowControl/>
        <w:jc w:val="left"/>
      </w:pPr>
    </w:p>
    <w:p w:rsidR="004030FF" w:rsidRPr="0033383F" w:rsidRDefault="006930B9">
      <w:pPr>
        <w:widowControl/>
        <w:jc w:val="left"/>
        <w:rPr>
          <w:b/>
          <w:bdr w:val="single" w:sz="4" w:space="0" w:color="auto"/>
        </w:rPr>
      </w:pPr>
      <w:r w:rsidRPr="0033383F">
        <w:rPr>
          <w:b/>
          <w:bdr w:val="single" w:sz="4" w:space="0" w:color="auto"/>
        </w:rPr>
        <w:t>会場へのアクセス</w:t>
      </w:r>
    </w:p>
    <w:p w:rsidR="006930B9" w:rsidRDefault="006930B9">
      <w:pPr>
        <w:widowControl/>
        <w:jc w:val="left"/>
      </w:pPr>
    </w:p>
    <w:p w:rsidR="006930B9" w:rsidRDefault="00FE49A2">
      <w:pPr>
        <w:widowControl/>
        <w:jc w:val="left"/>
      </w:pPr>
      <w:r>
        <w:rPr>
          <w:noProof/>
          <w:lang w:val="en-US"/>
        </w:rPr>
        <w:drawing>
          <wp:inline distT="0" distB="0" distL="0" distR="0">
            <wp:extent cx="4381500" cy="4381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002221.gif"/>
                    <pic:cNvPicPr/>
                  </pic:nvPicPr>
                  <pic:blipFill>
                    <a:blip r:embed="rId7">
                      <a:extLst>
                        <a:ext uri="{28A0092B-C50C-407E-A947-70E740481C1C}">
                          <a14:useLocalDpi xmlns:a14="http://schemas.microsoft.com/office/drawing/2010/main" val="0"/>
                        </a:ext>
                      </a:extLst>
                    </a:blip>
                    <a:stretch>
                      <a:fillRect/>
                    </a:stretch>
                  </pic:blipFill>
                  <pic:spPr>
                    <a:xfrm>
                      <a:off x="0" y="0"/>
                      <a:ext cx="4381500" cy="4381500"/>
                    </a:xfrm>
                    <a:prstGeom prst="rect">
                      <a:avLst/>
                    </a:prstGeom>
                  </pic:spPr>
                </pic:pic>
              </a:graphicData>
            </a:graphic>
          </wp:inline>
        </w:drawing>
      </w:r>
    </w:p>
    <w:p w:rsidR="008A0A8F" w:rsidRPr="0033383F" w:rsidRDefault="008A0A8F" w:rsidP="008A0A8F">
      <w:pPr>
        <w:widowControl/>
        <w:jc w:val="left"/>
        <w:rPr>
          <w:b/>
        </w:rPr>
      </w:pPr>
      <w:r w:rsidRPr="0033383F">
        <w:rPr>
          <w:rFonts w:hint="eastAsia"/>
          <w:b/>
        </w:rPr>
        <w:t>地下鉄最寄り駅</w:t>
      </w:r>
    </w:p>
    <w:p w:rsidR="008A0A8F" w:rsidRPr="008A0A8F" w:rsidRDefault="008A0A8F" w:rsidP="001814BC">
      <w:pPr>
        <w:widowControl/>
        <w:ind w:firstLineChars="100" w:firstLine="206"/>
        <w:jc w:val="left"/>
      </w:pPr>
      <w:r w:rsidRPr="008A0A8F">
        <w:rPr>
          <w:rFonts w:hint="eastAsia"/>
        </w:rPr>
        <w:t>本郷三丁目駅（</w:t>
      </w:r>
      <w:r>
        <w:rPr>
          <w:rFonts w:hint="eastAsia"/>
        </w:rPr>
        <w:t>東京メトロ</w:t>
      </w:r>
      <w:r w:rsidRPr="008A0A8F">
        <w:rPr>
          <w:rFonts w:hint="eastAsia"/>
        </w:rPr>
        <w:t>丸の内線</w:t>
      </w:r>
      <w:r>
        <w:rPr>
          <w:rFonts w:hint="eastAsia"/>
        </w:rPr>
        <w:t>、都営</w:t>
      </w:r>
      <w:r w:rsidRPr="008A0A8F">
        <w:rPr>
          <w:rFonts w:hint="eastAsia"/>
        </w:rPr>
        <w:t>地下鉄大江戸線）</w:t>
      </w:r>
    </w:p>
    <w:p w:rsidR="008A0A8F" w:rsidRPr="008A0A8F" w:rsidRDefault="008A0A8F" w:rsidP="001814BC">
      <w:pPr>
        <w:widowControl/>
        <w:ind w:firstLineChars="100" w:firstLine="206"/>
        <w:jc w:val="left"/>
      </w:pPr>
      <w:r w:rsidRPr="008A0A8F">
        <w:rPr>
          <w:rFonts w:hint="eastAsia"/>
        </w:rPr>
        <w:t>東大前駅（</w:t>
      </w:r>
      <w:r>
        <w:rPr>
          <w:rFonts w:hint="eastAsia"/>
        </w:rPr>
        <w:t>東京メトロ</w:t>
      </w:r>
      <w:r w:rsidRPr="008A0A8F">
        <w:rPr>
          <w:rFonts w:hint="eastAsia"/>
        </w:rPr>
        <w:t>南北線）</w:t>
      </w:r>
    </w:p>
    <w:p w:rsidR="008A0A8F" w:rsidRDefault="008A0A8F" w:rsidP="001814BC">
      <w:pPr>
        <w:widowControl/>
        <w:ind w:firstLineChars="100" w:firstLine="206"/>
        <w:jc w:val="left"/>
      </w:pPr>
      <w:r w:rsidRPr="008A0A8F">
        <w:rPr>
          <w:rFonts w:hint="eastAsia"/>
        </w:rPr>
        <w:t>春日駅（</w:t>
      </w:r>
      <w:r>
        <w:rPr>
          <w:rFonts w:hint="eastAsia"/>
        </w:rPr>
        <w:t>都営</w:t>
      </w:r>
      <w:r w:rsidRPr="008A0A8F">
        <w:rPr>
          <w:rFonts w:hint="eastAsia"/>
        </w:rPr>
        <w:t>地下鉄三田線）</w:t>
      </w:r>
    </w:p>
    <w:p w:rsidR="008A0A8F" w:rsidRDefault="007B5AA5" w:rsidP="001814BC">
      <w:pPr>
        <w:widowControl/>
        <w:ind w:firstLineChars="100" w:firstLine="206"/>
        <w:jc w:val="left"/>
      </w:pPr>
      <w:r w:rsidRPr="008A0A8F">
        <w:rPr>
          <w:rFonts w:hint="eastAsia"/>
        </w:rPr>
        <w:t>根津駅</w:t>
      </w:r>
      <w:r>
        <w:rPr>
          <w:rFonts w:hint="eastAsia"/>
        </w:rPr>
        <w:t>または</w:t>
      </w:r>
      <w:r w:rsidR="008A0A8F">
        <w:rPr>
          <w:rFonts w:hint="eastAsia"/>
        </w:rPr>
        <w:t>湯島駅</w:t>
      </w:r>
      <w:r w:rsidR="008A0A8F" w:rsidRPr="008A0A8F">
        <w:rPr>
          <w:rFonts w:hint="eastAsia"/>
        </w:rPr>
        <w:t>（</w:t>
      </w:r>
      <w:r w:rsidR="008A0A8F">
        <w:rPr>
          <w:rFonts w:hint="eastAsia"/>
        </w:rPr>
        <w:t>東京メトロ</w:t>
      </w:r>
      <w:r w:rsidR="008A0A8F" w:rsidRPr="008A0A8F">
        <w:rPr>
          <w:rFonts w:hint="eastAsia"/>
        </w:rPr>
        <w:t>千代田線）</w:t>
      </w:r>
    </w:p>
    <w:p w:rsidR="008A0A8F" w:rsidRPr="008A0A8F" w:rsidRDefault="008A0A8F" w:rsidP="008A0A8F">
      <w:pPr>
        <w:widowControl/>
        <w:jc w:val="left"/>
      </w:pPr>
    </w:p>
    <w:p w:rsidR="008A0A8F" w:rsidRPr="0033383F" w:rsidRDefault="008A0A8F" w:rsidP="008A0A8F">
      <w:pPr>
        <w:widowControl/>
        <w:jc w:val="left"/>
        <w:rPr>
          <w:b/>
        </w:rPr>
      </w:pPr>
      <w:r w:rsidRPr="0033383F">
        <w:rPr>
          <w:rFonts w:hint="eastAsia"/>
          <w:b/>
        </w:rPr>
        <w:t>ＪＲ・バスをご利用の場合</w:t>
      </w:r>
    </w:p>
    <w:p w:rsidR="008A0A8F" w:rsidRDefault="0033383F" w:rsidP="008A0A8F">
      <w:pPr>
        <w:widowControl/>
        <w:jc w:val="left"/>
      </w:pPr>
      <w:r>
        <w:t xml:space="preserve">　</w:t>
      </w:r>
      <w:r w:rsidR="008A0A8F">
        <w:rPr>
          <w:rFonts w:hint="eastAsia"/>
        </w:rPr>
        <w:t>都バス・茶</w:t>
      </w:r>
      <w:r w:rsidR="008A0A8F">
        <w:rPr>
          <w:rFonts w:hint="eastAsia"/>
        </w:rPr>
        <w:t>51</w:t>
      </w:r>
      <w:r w:rsidR="008A0A8F">
        <w:rPr>
          <w:rFonts w:hint="eastAsia"/>
        </w:rPr>
        <w:t>系統［秋葉原駅前－御茶ノ水駅前－駒込駅南口］</w:t>
      </w:r>
    </w:p>
    <w:p w:rsidR="008A0A8F" w:rsidRDefault="008A0A8F" w:rsidP="001814BC">
      <w:pPr>
        <w:widowControl/>
        <w:ind w:firstLineChars="200" w:firstLine="412"/>
        <w:jc w:val="left"/>
      </w:pPr>
      <w:r>
        <w:rPr>
          <w:rFonts w:hint="eastAsia"/>
        </w:rPr>
        <w:t>秋葉原駅前または御茶ノ水駅前にて乗車、東大正門前にて下車</w:t>
      </w:r>
    </w:p>
    <w:p w:rsidR="008A0A8F" w:rsidRDefault="008A0A8F" w:rsidP="001814BC">
      <w:pPr>
        <w:widowControl/>
        <w:ind w:firstLineChars="100" w:firstLine="206"/>
        <w:jc w:val="left"/>
      </w:pPr>
      <w:r>
        <w:rPr>
          <w:rFonts w:hint="eastAsia"/>
        </w:rPr>
        <w:t>都バス・東</w:t>
      </w:r>
      <w:r>
        <w:rPr>
          <w:rFonts w:hint="eastAsia"/>
        </w:rPr>
        <w:t>43</w:t>
      </w:r>
      <w:r>
        <w:rPr>
          <w:rFonts w:hint="eastAsia"/>
        </w:rPr>
        <w:t>系統［東京駅丸の内北口－御茶ノ水駅前－荒川土手（－江北駅前）］</w:t>
      </w:r>
    </w:p>
    <w:p w:rsidR="008A0A8F" w:rsidRDefault="008A0A8F" w:rsidP="001814BC">
      <w:pPr>
        <w:widowControl/>
        <w:ind w:firstLineChars="200" w:firstLine="412"/>
        <w:jc w:val="left"/>
      </w:pPr>
      <w:r>
        <w:rPr>
          <w:rFonts w:hint="eastAsia"/>
        </w:rPr>
        <w:t>東京駅丸の内北口または御茶ノ水駅前にて乗車、東大正門前にて下車</w:t>
      </w:r>
    </w:p>
    <w:p w:rsidR="008A0A8F" w:rsidRDefault="008A0A8F" w:rsidP="001814BC">
      <w:pPr>
        <w:widowControl/>
        <w:ind w:firstLineChars="100" w:firstLine="206"/>
        <w:jc w:val="left"/>
      </w:pPr>
      <w:r>
        <w:rPr>
          <w:rFonts w:hint="eastAsia"/>
        </w:rPr>
        <w:lastRenderedPageBreak/>
        <w:t>学バス・学</w:t>
      </w:r>
      <w:r>
        <w:rPr>
          <w:rFonts w:hint="eastAsia"/>
        </w:rPr>
        <w:t>07</w:t>
      </w:r>
      <w:r>
        <w:rPr>
          <w:rFonts w:hint="eastAsia"/>
        </w:rPr>
        <w:t>系統［御茶ノ水駅－東大構内］</w:t>
      </w:r>
    </w:p>
    <w:p w:rsidR="008A0A8F" w:rsidRDefault="008A0A8F" w:rsidP="001814BC">
      <w:pPr>
        <w:widowControl/>
        <w:ind w:firstLineChars="200" w:firstLine="412"/>
        <w:jc w:val="left"/>
      </w:pPr>
      <w:r>
        <w:rPr>
          <w:rFonts w:hint="eastAsia"/>
        </w:rPr>
        <w:t>御茶ノ水駅にて乗車、東大構内にて下車</w:t>
      </w:r>
    </w:p>
    <w:p w:rsidR="008A0A8F" w:rsidRDefault="008A0A8F" w:rsidP="001814BC">
      <w:pPr>
        <w:widowControl/>
        <w:ind w:firstLineChars="100" w:firstLine="206"/>
        <w:jc w:val="left"/>
      </w:pPr>
      <w:r>
        <w:rPr>
          <w:rFonts w:hint="eastAsia"/>
        </w:rPr>
        <w:t>学バス・学</w:t>
      </w:r>
      <w:r>
        <w:rPr>
          <w:rFonts w:hint="eastAsia"/>
        </w:rPr>
        <w:t>01</w:t>
      </w:r>
      <w:r>
        <w:rPr>
          <w:rFonts w:hint="eastAsia"/>
        </w:rPr>
        <w:t>系統［上野駅－東大構内］</w:t>
      </w:r>
    </w:p>
    <w:p w:rsidR="008A0A8F" w:rsidRPr="008A0A8F" w:rsidRDefault="008A0A8F" w:rsidP="001814BC">
      <w:pPr>
        <w:widowControl/>
        <w:ind w:firstLineChars="200" w:firstLine="412"/>
        <w:jc w:val="left"/>
      </w:pPr>
      <w:r>
        <w:rPr>
          <w:rFonts w:hint="eastAsia"/>
        </w:rPr>
        <w:t>上野駅または上野松坂屋前（御徒町駅前のバス亭）にて乗車、東大構内にて下車</w:t>
      </w:r>
    </w:p>
    <w:p w:rsidR="007B5AA5" w:rsidRDefault="007B5AA5">
      <w:pPr>
        <w:widowControl/>
        <w:jc w:val="left"/>
        <w:rPr>
          <w:b/>
        </w:rPr>
      </w:pPr>
    </w:p>
    <w:p w:rsidR="007375F1" w:rsidRPr="00123741" w:rsidRDefault="007375F1">
      <w:pPr>
        <w:widowControl/>
        <w:jc w:val="left"/>
        <w:rPr>
          <w:b/>
          <w:bdr w:val="single" w:sz="4" w:space="0" w:color="auto"/>
        </w:rPr>
      </w:pPr>
      <w:r w:rsidRPr="00123741">
        <w:rPr>
          <w:rFonts w:hint="eastAsia"/>
          <w:b/>
          <w:bdr w:val="single" w:sz="4" w:space="0" w:color="auto"/>
        </w:rPr>
        <w:t>本郷キャンパスマップ</w:t>
      </w:r>
    </w:p>
    <w:p w:rsidR="00FC04F2" w:rsidRDefault="00FC04F2">
      <w:pPr>
        <w:widowControl/>
        <w:jc w:val="left"/>
      </w:pPr>
      <w:r>
        <w:rPr>
          <w:rFonts w:hint="eastAsia"/>
          <w:noProof/>
          <w:lang w:val="en-US"/>
        </w:rPr>
        <mc:AlternateContent>
          <mc:Choice Requires="wps">
            <w:drawing>
              <wp:anchor distT="0" distB="0" distL="114300" distR="114300" simplePos="0" relativeHeight="251661312" behindDoc="0" locked="0" layoutInCell="1" allowOverlap="1" wp14:anchorId="7FB1ECFD" wp14:editId="67DDB1D6">
                <wp:simplePos x="0" y="0"/>
                <wp:positionH relativeFrom="column">
                  <wp:posOffset>2828925</wp:posOffset>
                </wp:positionH>
                <wp:positionV relativeFrom="paragraph">
                  <wp:posOffset>137160</wp:posOffset>
                </wp:positionV>
                <wp:extent cx="323850" cy="1459230"/>
                <wp:effectExtent l="76200" t="0" r="19050" b="64770"/>
                <wp:wrapNone/>
                <wp:docPr id="6" name="直線矢印コネクタ 6"/>
                <wp:cNvGraphicFramePr/>
                <a:graphic xmlns:a="http://schemas.openxmlformats.org/drawingml/2006/main">
                  <a:graphicData uri="http://schemas.microsoft.com/office/word/2010/wordprocessingShape">
                    <wps:wsp>
                      <wps:cNvCnPr/>
                      <wps:spPr>
                        <a:xfrm flipH="1">
                          <a:off x="0" y="0"/>
                          <a:ext cx="323850" cy="14592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222.75pt;margin-top:10.8pt;width:25.5pt;height:114.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" strokecolor="black [3213]" strokeweight="1pt">
                <v:stroke endarrow="open"/>
              </v:shape>
            </w:pict>
          </mc:Fallback>
        </mc:AlternateContent>
      </w:r>
      <w:r>
        <w:rPr>
          <w:rFonts w:hint="eastAsia"/>
        </w:rPr>
        <w:t xml:space="preserve">　　　　　　　　　　　　　　　　　　　　　　　　東大構内バス停</w:t>
      </w:r>
    </w:p>
    <w:p w:rsidR="00FE49A2" w:rsidRPr="00FE49A2" w:rsidRDefault="00FC04F2">
      <w:pPr>
        <w:widowControl/>
        <w:jc w:val="left"/>
      </w:pPr>
      <w:r w:rsidRPr="00B75A2A">
        <w:rPr>
          <w:rFonts w:hint="eastAsia"/>
          <w:noProof/>
          <w:color w:val="FF0000"/>
          <w:lang w:val="en-US"/>
        </w:rPr>
        <mc:AlternateContent>
          <mc:Choice Requires="wps">
            <w:drawing>
              <wp:anchor distT="0" distB="0" distL="114300" distR="114300" simplePos="0" relativeHeight="251659264" behindDoc="0" locked="0" layoutInCell="1" allowOverlap="1" wp14:anchorId="0D31884C" wp14:editId="4046853B">
                <wp:simplePos x="0" y="0"/>
                <wp:positionH relativeFrom="column">
                  <wp:posOffset>3117513</wp:posOffset>
                </wp:positionH>
                <wp:positionV relativeFrom="paragraph">
                  <wp:posOffset>2285126</wp:posOffset>
                </wp:positionV>
                <wp:extent cx="35560" cy="1822391"/>
                <wp:effectExtent l="76200" t="38100" r="59690" b="26035"/>
                <wp:wrapNone/>
                <wp:docPr id="4" name="直線矢印コネクタ 4"/>
                <wp:cNvGraphicFramePr/>
                <a:graphic xmlns:a="http://schemas.openxmlformats.org/drawingml/2006/main">
                  <a:graphicData uri="http://schemas.microsoft.com/office/word/2010/wordprocessingShape">
                    <wps:wsp>
                      <wps:cNvCnPr/>
                      <wps:spPr>
                        <a:xfrm flipH="1" flipV="1">
                          <a:off x="0" y="0"/>
                          <a:ext cx="35560" cy="1822391"/>
                        </a:xfrm>
                        <a:prstGeom prst="straightConnector1">
                          <a:avLst/>
                        </a:prstGeom>
                        <a:ln w="1905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245.45pt;margin-top:179.95pt;width:2.8pt;height:14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" strokecolor="black [3213]" strokeweight="1.5pt">
                <v:stroke endarrow="open"/>
              </v:shape>
            </w:pict>
          </mc:Fallback>
        </mc:AlternateContent>
      </w:r>
      <w:r>
        <w:rPr>
          <w:rFonts w:hint="eastAsia"/>
          <w:noProof/>
          <w:color w:val="FF0000"/>
          <w:lang w:val="en-US"/>
        </w:rPr>
        <mc:AlternateContent>
          <mc:Choice Requires="wps">
            <w:drawing>
              <wp:anchor distT="0" distB="0" distL="114300" distR="114300" simplePos="0" relativeHeight="251660288" behindDoc="0" locked="0" layoutInCell="1" allowOverlap="1" wp14:anchorId="2CC17009" wp14:editId="13F3DB52">
                <wp:simplePos x="0" y="0"/>
                <wp:positionH relativeFrom="column">
                  <wp:posOffset>2061964</wp:posOffset>
                </wp:positionH>
                <wp:positionV relativeFrom="paragraph">
                  <wp:posOffset>3457277</wp:posOffset>
                </wp:positionV>
                <wp:extent cx="711882" cy="650512"/>
                <wp:effectExtent l="0" t="38100" r="50165" b="35560"/>
                <wp:wrapNone/>
                <wp:docPr id="5" name="直線矢印コネクタ 5"/>
                <wp:cNvGraphicFramePr/>
                <a:graphic xmlns:a="http://schemas.openxmlformats.org/drawingml/2006/main">
                  <a:graphicData uri="http://schemas.microsoft.com/office/word/2010/wordprocessingShape">
                    <wps:wsp>
                      <wps:cNvCnPr/>
                      <wps:spPr>
                        <a:xfrm flipV="1">
                          <a:off x="0" y="0"/>
                          <a:ext cx="711882" cy="65051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5" o:spid="_x0000_s1026" type="#_x0000_t32" style="position:absolute;left:0;text-align:left;margin-left:162.35pt;margin-top:272.25pt;width:56.05pt;height:51.2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" strokecolor="black [3213]" strokeweight="1pt">
                <v:stroke endarrow="open"/>
              </v:shape>
            </w:pict>
          </mc:Fallback>
        </mc:AlternateContent>
      </w:r>
      <w:r w:rsidR="00FE49A2">
        <w:rPr>
          <w:rFonts w:hint="eastAsia"/>
          <w:noProof/>
          <w:lang w:val="en-US"/>
        </w:rPr>
        <w:drawing>
          <wp:inline distT="0" distB="0" distL="0" distR="0">
            <wp:extent cx="5412757" cy="3879143"/>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002219.gif"/>
                    <pic:cNvPicPr/>
                  </pic:nvPicPr>
                  <pic:blipFill>
                    <a:blip r:embed="rId8">
                      <a:extLst>
                        <a:ext uri="{28A0092B-C50C-407E-A947-70E740481C1C}">
                          <a14:useLocalDpi xmlns:a14="http://schemas.microsoft.com/office/drawing/2010/main" val="0"/>
                        </a:ext>
                      </a:extLst>
                    </a:blip>
                    <a:stretch>
                      <a:fillRect/>
                    </a:stretch>
                  </pic:blipFill>
                  <pic:spPr>
                    <a:xfrm>
                      <a:off x="0" y="0"/>
                      <a:ext cx="5412756" cy="3879142"/>
                    </a:xfrm>
                    <a:prstGeom prst="rect">
                      <a:avLst/>
                    </a:prstGeom>
                  </pic:spPr>
                </pic:pic>
              </a:graphicData>
            </a:graphic>
          </wp:inline>
        </w:drawing>
      </w:r>
    </w:p>
    <w:p w:rsidR="00B75A2A" w:rsidRPr="00FC04F2" w:rsidRDefault="00B75A2A">
      <w:pPr>
        <w:widowControl/>
        <w:jc w:val="left"/>
      </w:pPr>
    </w:p>
    <w:p w:rsidR="00B75A2A" w:rsidRPr="00B75A2A" w:rsidRDefault="00B75A2A">
      <w:pPr>
        <w:widowControl/>
        <w:jc w:val="left"/>
      </w:pPr>
      <w:r w:rsidRPr="00B75A2A">
        <w:rPr>
          <w:rFonts w:hint="eastAsia"/>
        </w:rPr>
        <w:t xml:space="preserve">　　　　　　　　　　　</w:t>
      </w:r>
      <w:r w:rsidR="00FC04F2">
        <w:rPr>
          <w:rFonts w:hint="eastAsia"/>
        </w:rPr>
        <w:t>東大正門前バス停</w:t>
      </w:r>
      <w:r w:rsidRPr="00B75A2A">
        <w:rPr>
          <w:rFonts w:hint="eastAsia"/>
        </w:rPr>
        <w:t xml:space="preserve">　　　山上会館</w:t>
      </w:r>
      <w:r>
        <w:rPr>
          <w:rFonts w:hint="eastAsia"/>
        </w:rPr>
        <w:t>（</w:t>
      </w:r>
      <w:r w:rsidRPr="00B75A2A">
        <w:rPr>
          <w:rFonts w:hint="eastAsia"/>
        </w:rPr>
        <w:t>入口</w:t>
      </w:r>
      <w:r>
        <w:rPr>
          <w:rFonts w:hint="eastAsia"/>
        </w:rPr>
        <w:t>）</w:t>
      </w:r>
    </w:p>
    <w:p w:rsidR="00B75A2A" w:rsidRDefault="00B75A2A">
      <w:pPr>
        <w:widowControl/>
        <w:jc w:val="left"/>
        <w:rPr>
          <w:b/>
        </w:rPr>
      </w:pPr>
    </w:p>
    <w:p w:rsidR="00B75A2A" w:rsidRDefault="00B75A2A">
      <w:pPr>
        <w:widowControl/>
        <w:jc w:val="left"/>
        <w:rPr>
          <w:b/>
        </w:rPr>
      </w:pPr>
    </w:p>
    <w:p w:rsidR="00FE49A2" w:rsidRDefault="00FE49A2">
      <w:pPr>
        <w:widowControl/>
        <w:jc w:val="left"/>
      </w:pPr>
      <w:r>
        <w:rPr>
          <w:b/>
        </w:rPr>
        <w:br w:type="page"/>
      </w:r>
    </w:p>
    <w:p w:rsidR="0033383F" w:rsidRPr="001814BC" w:rsidRDefault="0033383F" w:rsidP="0033383F">
      <w:pPr>
        <w:widowControl/>
        <w:jc w:val="center"/>
        <w:rPr>
          <w:rFonts w:asciiTheme="majorEastAsia" w:eastAsiaTheme="majorEastAsia" w:hAnsiTheme="majorEastAsia"/>
          <w:b/>
          <w:sz w:val="24"/>
          <w:szCs w:val="24"/>
        </w:rPr>
      </w:pPr>
      <w:r w:rsidRPr="001814BC">
        <w:rPr>
          <w:rFonts w:asciiTheme="majorEastAsia" w:eastAsiaTheme="majorEastAsia" w:hAnsiTheme="majorEastAsia"/>
          <w:b/>
          <w:sz w:val="24"/>
          <w:szCs w:val="24"/>
        </w:rPr>
        <w:lastRenderedPageBreak/>
        <w:t>総会プログラム</w:t>
      </w:r>
    </w:p>
    <w:p w:rsidR="0033383F" w:rsidRPr="00592996" w:rsidRDefault="0033383F">
      <w:pPr>
        <w:widowControl/>
        <w:jc w:val="left"/>
        <w:rPr>
          <w:b/>
          <w:bdr w:val="single" w:sz="4" w:space="0" w:color="auto"/>
        </w:rPr>
      </w:pPr>
      <w:r w:rsidRPr="00592996">
        <w:rPr>
          <w:rFonts w:hint="eastAsia"/>
          <w:b/>
          <w:bdr w:val="single" w:sz="4" w:space="0" w:color="auto"/>
        </w:rPr>
        <w:t>第</w:t>
      </w:r>
      <w:r w:rsidR="00986AE1" w:rsidRPr="00592996">
        <w:rPr>
          <w:rFonts w:hint="eastAsia"/>
          <w:b/>
          <w:bdr w:val="single" w:sz="4" w:space="0" w:color="auto"/>
        </w:rPr>
        <w:t>１</w:t>
      </w:r>
      <w:r w:rsidRPr="00592996">
        <w:rPr>
          <w:rFonts w:hint="eastAsia"/>
          <w:b/>
          <w:bdr w:val="single" w:sz="4" w:space="0" w:color="auto"/>
        </w:rPr>
        <w:t xml:space="preserve">日　</w:t>
      </w:r>
      <w:r w:rsidRPr="00592996">
        <w:rPr>
          <w:rFonts w:hint="eastAsia"/>
          <w:b/>
          <w:bdr w:val="single" w:sz="4" w:space="0" w:color="auto"/>
        </w:rPr>
        <w:t>6</w:t>
      </w:r>
      <w:r w:rsidRPr="00592996">
        <w:rPr>
          <w:rFonts w:hint="eastAsia"/>
          <w:b/>
          <w:bdr w:val="single" w:sz="4" w:space="0" w:color="auto"/>
        </w:rPr>
        <w:t>月</w:t>
      </w:r>
      <w:r w:rsidRPr="00592996">
        <w:rPr>
          <w:rFonts w:hint="eastAsia"/>
          <w:b/>
          <w:bdr w:val="single" w:sz="4" w:space="0" w:color="auto"/>
        </w:rPr>
        <w:t>11</w:t>
      </w:r>
      <w:r w:rsidRPr="00592996">
        <w:rPr>
          <w:rFonts w:hint="eastAsia"/>
          <w:b/>
          <w:bdr w:val="single" w:sz="4" w:space="0" w:color="auto"/>
        </w:rPr>
        <w:t>日（土）</w:t>
      </w:r>
    </w:p>
    <w:p w:rsidR="0033383F" w:rsidRDefault="0033383F">
      <w:pPr>
        <w:widowControl/>
        <w:jc w:val="left"/>
      </w:pPr>
      <w:r>
        <w:rPr>
          <w:rFonts w:hint="eastAsia"/>
        </w:rPr>
        <w:t>9:30</w:t>
      </w:r>
      <w:r>
        <w:rPr>
          <w:rFonts w:hint="eastAsia"/>
        </w:rPr>
        <w:tab/>
      </w:r>
      <w:r>
        <w:rPr>
          <w:rFonts w:hint="eastAsia"/>
        </w:rPr>
        <w:tab/>
      </w:r>
      <w:r w:rsidR="00F93DCD">
        <w:rPr>
          <w:rFonts w:hint="eastAsia"/>
        </w:rPr>
        <w:t>【</w:t>
      </w:r>
      <w:r>
        <w:rPr>
          <w:rFonts w:hint="eastAsia"/>
        </w:rPr>
        <w:t>受付開始</w:t>
      </w:r>
      <w:r w:rsidR="00F93DCD">
        <w:rPr>
          <w:rFonts w:hint="eastAsia"/>
        </w:rPr>
        <w:t>】</w:t>
      </w:r>
    </w:p>
    <w:p w:rsidR="0033383F" w:rsidRPr="0033383F" w:rsidRDefault="0033383F" w:rsidP="00986AE1">
      <w:pPr>
        <w:widowControl/>
        <w:jc w:val="left"/>
      </w:pPr>
      <w:r w:rsidRPr="0033383F">
        <w:rPr>
          <w:rFonts w:hint="eastAsia"/>
        </w:rPr>
        <w:t>10:00</w:t>
      </w:r>
      <w:r w:rsidRPr="0033383F">
        <w:rPr>
          <w:rFonts w:hint="eastAsia"/>
        </w:rPr>
        <w:t>～</w:t>
      </w:r>
      <w:r w:rsidRPr="0033383F">
        <w:rPr>
          <w:rFonts w:hint="eastAsia"/>
        </w:rPr>
        <w:t>11:00</w:t>
      </w:r>
      <w:r w:rsidRPr="0033383F">
        <w:rPr>
          <w:rFonts w:hint="eastAsia"/>
        </w:rPr>
        <w:tab/>
      </w:r>
      <w:r w:rsidRPr="0033383F">
        <w:rPr>
          <w:rFonts w:hint="eastAsia"/>
        </w:rPr>
        <w:t>北条泰時の法思想</w:t>
      </w:r>
      <w:r w:rsidR="00986AE1">
        <w:rPr>
          <w:rFonts w:hint="eastAsia"/>
        </w:rPr>
        <w:t xml:space="preserve">　　　　　　　</w:t>
      </w:r>
      <w:r w:rsidR="00EF75E2">
        <w:rPr>
          <w:rFonts w:hint="eastAsia"/>
        </w:rPr>
        <w:t xml:space="preserve">　　</w:t>
      </w:r>
      <w:r w:rsidR="00986AE1">
        <w:rPr>
          <w:rFonts w:hint="eastAsia"/>
        </w:rPr>
        <w:t xml:space="preserve">　　</w:t>
      </w:r>
      <w:r w:rsidRPr="0033383F">
        <w:rPr>
          <w:rFonts w:hint="eastAsia"/>
        </w:rPr>
        <w:t>長又高夫（身延山大学・仏教学部）</w:t>
      </w:r>
    </w:p>
    <w:p w:rsidR="0033383F" w:rsidRDefault="00986AE1">
      <w:pPr>
        <w:widowControl/>
        <w:jc w:val="left"/>
      </w:pPr>
      <w:r w:rsidRPr="0033383F">
        <w:rPr>
          <w:rFonts w:hint="eastAsia"/>
        </w:rPr>
        <w:t>1</w:t>
      </w:r>
      <w:r>
        <w:rPr>
          <w:rFonts w:hint="eastAsia"/>
        </w:rPr>
        <w:t>1</w:t>
      </w:r>
      <w:r w:rsidRPr="0033383F">
        <w:rPr>
          <w:rFonts w:hint="eastAsia"/>
        </w:rPr>
        <w:t>:00</w:t>
      </w:r>
      <w:r w:rsidRPr="0033383F">
        <w:rPr>
          <w:rFonts w:hint="eastAsia"/>
        </w:rPr>
        <w:t>～</w:t>
      </w:r>
      <w:r>
        <w:rPr>
          <w:rFonts w:hint="eastAsia"/>
        </w:rPr>
        <w:t>12</w:t>
      </w:r>
      <w:r w:rsidRPr="0033383F">
        <w:rPr>
          <w:rFonts w:hint="eastAsia"/>
        </w:rPr>
        <w:t>:00</w:t>
      </w:r>
      <w:r w:rsidRPr="0033383F">
        <w:rPr>
          <w:rFonts w:hint="eastAsia"/>
        </w:rPr>
        <w:tab/>
      </w:r>
      <w:r>
        <w:rPr>
          <w:rFonts w:hint="eastAsia"/>
        </w:rPr>
        <w:t>徳川幕府刑法における共犯処罰の判例法理と刑事責任観</w:t>
      </w:r>
    </w:p>
    <w:p w:rsidR="00986AE1" w:rsidRDefault="00986AE1" w:rsidP="00986AE1">
      <w:pPr>
        <w:widowControl/>
        <w:jc w:val="right"/>
      </w:pPr>
      <w:r>
        <w:rPr>
          <w:rFonts w:hint="eastAsia"/>
        </w:rPr>
        <w:t>代田清嗣（名古屋大学・大学院法学研究科・博士後期課程）</w:t>
      </w:r>
    </w:p>
    <w:p w:rsidR="00986AE1" w:rsidRDefault="00986AE1" w:rsidP="00986AE1">
      <w:pPr>
        <w:widowControl/>
        <w:jc w:val="left"/>
      </w:pPr>
      <w:r w:rsidRPr="0033383F">
        <w:rPr>
          <w:rFonts w:hint="eastAsia"/>
        </w:rPr>
        <w:t>1</w:t>
      </w:r>
      <w:r>
        <w:rPr>
          <w:rFonts w:hint="eastAsia"/>
        </w:rPr>
        <w:t>2</w:t>
      </w:r>
      <w:r w:rsidRPr="0033383F">
        <w:rPr>
          <w:rFonts w:hint="eastAsia"/>
        </w:rPr>
        <w:t>:00</w:t>
      </w:r>
      <w:r w:rsidRPr="0033383F">
        <w:rPr>
          <w:rFonts w:hint="eastAsia"/>
        </w:rPr>
        <w:t>～</w:t>
      </w:r>
      <w:r w:rsidRPr="0033383F">
        <w:rPr>
          <w:rFonts w:hint="eastAsia"/>
        </w:rPr>
        <w:t>1</w:t>
      </w:r>
      <w:r>
        <w:rPr>
          <w:rFonts w:hint="eastAsia"/>
        </w:rPr>
        <w:t>3</w:t>
      </w:r>
      <w:r w:rsidRPr="0033383F">
        <w:rPr>
          <w:rFonts w:hint="eastAsia"/>
        </w:rPr>
        <w:t>:00</w:t>
      </w:r>
      <w:r w:rsidRPr="0033383F">
        <w:rPr>
          <w:rFonts w:hint="eastAsia"/>
        </w:rPr>
        <w:tab/>
      </w:r>
      <w:r w:rsidR="00F93DCD">
        <w:rPr>
          <w:rFonts w:hint="eastAsia"/>
        </w:rPr>
        <w:t>【</w:t>
      </w:r>
      <w:r>
        <w:rPr>
          <w:rFonts w:hint="eastAsia"/>
        </w:rPr>
        <w:t>昼休み</w:t>
      </w:r>
      <w:r w:rsidR="00F93DCD">
        <w:rPr>
          <w:rFonts w:hint="eastAsia"/>
        </w:rPr>
        <w:t>】</w:t>
      </w:r>
    </w:p>
    <w:p w:rsidR="00D734A6" w:rsidRDefault="00986AE1" w:rsidP="00D734A6">
      <w:pPr>
        <w:widowControl/>
        <w:jc w:val="left"/>
      </w:pPr>
      <w:r w:rsidRPr="0033383F">
        <w:rPr>
          <w:rFonts w:hint="eastAsia"/>
        </w:rPr>
        <w:t>1</w:t>
      </w:r>
      <w:r>
        <w:rPr>
          <w:rFonts w:hint="eastAsia"/>
        </w:rPr>
        <w:t>3</w:t>
      </w:r>
      <w:r w:rsidRPr="0033383F">
        <w:rPr>
          <w:rFonts w:hint="eastAsia"/>
        </w:rPr>
        <w:t>:00</w:t>
      </w:r>
      <w:r w:rsidRPr="0033383F">
        <w:rPr>
          <w:rFonts w:hint="eastAsia"/>
        </w:rPr>
        <w:t>～</w:t>
      </w:r>
      <w:r w:rsidRPr="0033383F">
        <w:rPr>
          <w:rFonts w:hint="eastAsia"/>
        </w:rPr>
        <w:t>1</w:t>
      </w:r>
      <w:r>
        <w:rPr>
          <w:rFonts w:hint="eastAsia"/>
        </w:rPr>
        <w:t>4</w:t>
      </w:r>
      <w:r w:rsidRPr="0033383F">
        <w:rPr>
          <w:rFonts w:hint="eastAsia"/>
        </w:rPr>
        <w:t>:00</w:t>
      </w:r>
      <w:r w:rsidRPr="0033383F">
        <w:rPr>
          <w:rFonts w:hint="eastAsia"/>
        </w:rPr>
        <w:tab/>
      </w:r>
      <w:r w:rsidR="00D734A6">
        <w:rPr>
          <w:rFonts w:hint="eastAsia"/>
        </w:rPr>
        <w:t>ハンセン病におけるスティグマの形成と人権</w:t>
      </w:r>
    </w:p>
    <w:p w:rsidR="00D734A6" w:rsidRDefault="00D734A6" w:rsidP="00D734A6">
      <w:pPr>
        <w:widowControl/>
        <w:ind w:firstLineChars="500" w:firstLine="1031"/>
        <w:jc w:val="left"/>
      </w:pPr>
      <w:r>
        <w:rPr>
          <w:rFonts w:hint="eastAsia"/>
        </w:rPr>
        <w:t>――</w:t>
      </w:r>
      <w:r>
        <w:rPr>
          <w:rFonts w:hint="eastAsia"/>
        </w:rPr>
        <w:t xml:space="preserve"> </w:t>
      </w:r>
      <w:r>
        <w:rPr>
          <w:rFonts w:hint="eastAsia"/>
        </w:rPr>
        <w:t>旧約聖書「レビ記」</w:t>
      </w:r>
      <w:r>
        <w:rPr>
          <w:rFonts w:hint="eastAsia"/>
        </w:rPr>
        <w:t>13</w:t>
      </w:r>
      <w:r>
        <w:rPr>
          <w:rFonts w:hint="eastAsia"/>
        </w:rPr>
        <w:t>章以下における「ツァーラアト」の「誤訳」を前提として</w:t>
      </w:r>
    </w:p>
    <w:p w:rsidR="00D734A6" w:rsidRDefault="00D734A6" w:rsidP="00D734A6">
      <w:pPr>
        <w:widowControl/>
        <w:jc w:val="right"/>
      </w:pPr>
      <w:r>
        <w:rPr>
          <w:rFonts w:hint="eastAsia"/>
        </w:rPr>
        <w:t>佐野誠（奈良教育大学・教育学部）</w:t>
      </w:r>
    </w:p>
    <w:p w:rsidR="00986AE1" w:rsidRDefault="00986AE1" w:rsidP="00986AE1">
      <w:pPr>
        <w:widowControl/>
        <w:jc w:val="left"/>
      </w:pPr>
      <w:r w:rsidRPr="0033383F">
        <w:rPr>
          <w:rFonts w:hint="eastAsia"/>
        </w:rPr>
        <w:t>1</w:t>
      </w:r>
      <w:r>
        <w:rPr>
          <w:rFonts w:hint="eastAsia"/>
        </w:rPr>
        <w:t>4</w:t>
      </w:r>
      <w:r w:rsidRPr="0033383F">
        <w:rPr>
          <w:rFonts w:hint="eastAsia"/>
        </w:rPr>
        <w:t>:00</w:t>
      </w:r>
      <w:r w:rsidRPr="0033383F">
        <w:rPr>
          <w:rFonts w:hint="eastAsia"/>
        </w:rPr>
        <w:t>～</w:t>
      </w:r>
      <w:r w:rsidRPr="0033383F">
        <w:rPr>
          <w:rFonts w:hint="eastAsia"/>
        </w:rPr>
        <w:t>1</w:t>
      </w:r>
      <w:r w:rsidR="00F504C4">
        <w:rPr>
          <w:rFonts w:hint="eastAsia"/>
        </w:rPr>
        <w:t>8</w:t>
      </w:r>
      <w:r w:rsidRPr="0033383F">
        <w:rPr>
          <w:rFonts w:hint="eastAsia"/>
        </w:rPr>
        <w:t>:</w:t>
      </w:r>
      <w:r w:rsidR="00F504C4">
        <w:rPr>
          <w:rFonts w:hint="eastAsia"/>
        </w:rPr>
        <w:t>0</w:t>
      </w:r>
      <w:r w:rsidRPr="0033383F">
        <w:rPr>
          <w:rFonts w:hint="eastAsia"/>
        </w:rPr>
        <w:t>0</w:t>
      </w:r>
      <w:r w:rsidRPr="0033383F">
        <w:rPr>
          <w:rFonts w:hint="eastAsia"/>
        </w:rPr>
        <w:tab/>
      </w:r>
      <w:r w:rsidR="00F428A5">
        <w:rPr>
          <w:rFonts w:hint="eastAsia"/>
        </w:rPr>
        <w:t>ミニ</w:t>
      </w:r>
      <w:r w:rsidRPr="00F428A5">
        <w:rPr>
          <w:rFonts w:hint="eastAsia"/>
        </w:rPr>
        <w:t>シンポジウム</w:t>
      </w:r>
      <w:r>
        <w:rPr>
          <w:rFonts w:hint="eastAsia"/>
        </w:rPr>
        <w:t>・経済史学と法制史学</w:t>
      </w:r>
      <w:r w:rsidR="00F504C4" w:rsidRPr="00F504C4">
        <w:rPr>
          <w:rFonts w:hint="eastAsia"/>
        </w:rPr>
        <w:t>――</w:t>
      </w:r>
      <w:r>
        <w:rPr>
          <w:rFonts w:hint="eastAsia"/>
        </w:rPr>
        <w:t>経済秩序をめぐる対話の試み</w:t>
      </w:r>
    </w:p>
    <w:p w:rsidR="00986AE1" w:rsidRDefault="00986AE1" w:rsidP="001814BC">
      <w:pPr>
        <w:widowControl/>
        <w:ind w:leftChars="135" w:left="278"/>
        <w:jc w:val="left"/>
      </w:pPr>
      <w:r>
        <w:rPr>
          <w:rFonts w:hint="eastAsia"/>
        </w:rPr>
        <w:t>〔</w:t>
      </w:r>
      <w:r w:rsidR="00F428A5" w:rsidRPr="00F428A5">
        <w:rPr>
          <w:rFonts w:hint="eastAsia"/>
        </w:rPr>
        <w:t>趣旨説明</w:t>
      </w:r>
      <w:r w:rsidR="00F93DCD">
        <w:rPr>
          <w:rFonts w:hint="eastAsia"/>
        </w:rPr>
        <w:t xml:space="preserve">〕　</w:t>
      </w:r>
      <w:r w:rsidR="00F428A5">
        <w:rPr>
          <w:rFonts w:hint="eastAsia"/>
        </w:rPr>
        <w:t xml:space="preserve">　　　</w:t>
      </w:r>
      <w:r w:rsidR="00F93DCD">
        <w:rPr>
          <w:rFonts w:hint="eastAsia"/>
        </w:rPr>
        <w:t xml:space="preserve">　　　　　</w:t>
      </w:r>
      <w:r w:rsidR="00EF75E2">
        <w:rPr>
          <w:rFonts w:hint="eastAsia"/>
        </w:rPr>
        <w:t xml:space="preserve">　　</w:t>
      </w:r>
      <w:r w:rsidR="00F93DCD">
        <w:rPr>
          <w:rFonts w:hint="eastAsia"/>
        </w:rPr>
        <w:t xml:space="preserve">　　　</w:t>
      </w:r>
      <w:r>
        <w:rPr>
          <w:rFonts w:hint="eastAsia"/>
        </w:rPr>
        <w:t>新田一郎（東京大学・大学院法学政治学研究科）</w:t>
      </w:r>
    </w:p>
    <w:p w:rsidR="00986AE1" w:rsidRDefault="00986AE1" w:rsidP="001814BC">
      <w:pPr>
        <w:widowControl/>
        <w:ind w:leftChars="135" w:left="278"/>
        <w:jc w:val="left"/>
      </w:pPr>
      <w:r>
        <w:rPr>
          <w:rFonts w:hint="eastAsia"/>
        </w:rPr>
        <w:t>〔報告①〕借書の譲渡可能性とその条件――中世における債権の性質をめぐって</w:t>
      </w:r>
    </w:p>
    <w:p w:rsidR="00986AE1" w:rsidRDefault="00986AE1" w:rsidP="001814BC">
      <w:pPr>
        <w:widowControl/>
        <w:ind w:leftChars="135" w:left="278"/>
        <w:jc w:val="right"/>
      </w:pPr>
      <w:r>
        <w:rPr>
          <w:rFonts w:hint="eastAsia"/>
        </w:rPr>
        <w:t>桜井英治（東京大学・大学院総合文化研究科）</w:t>
      </w:r>
    </w:p>
    <w:p w:rsidR="00986AE1" w:rsidRDefault="00986AE1" w:rsidP="001814BC">
      <w:pPr>
        <w:widowControl/>
        <w:ind w:leftChars="135" w:left="278"/>
        <w:jc w:val="left"/>
      </w:pPr>
      <w:r>
        <w:rPr>
          <w:rFonts w:hint="eastAsia"/>
        </w:rPr>
        <w:t>〔</w:t>
      </w:r>
      <w:r w:rsidRPr="00F428A5">
        <w:rPr>
          <w:rFonts w:hint="eastAsia"/>
        </w:rPr>
        <w:t>コメン</w:t>
      </w:r>
      <w:r w:rsidR="00F428A5" w:rsidRPr="00F428A5">
        <w:rPr>
          <w:rFonts w:hint="eastAsia"/>
        </w:rPr>
        <w:t>ト</w:t>
      </w:r>
      <w:r w:rsidR="00F93DCD">
        <w:rPr>
          <w:rFonts w:hint="eastAsia"/>
        </w:rPr>
        <w:t xml:space="preserve">〕　　　　　　　　　</w:t>
      </w:r>
      <w:r w:rsidR="00EF75E2">
        <w:rPr>
          <w:rFonts w:hint="eastAsia"/>
        </w:rPr>
        <w:t xml:space="preserve">　　</w:t>
      </w:r>
      <w:r w:rsidR="00F93DCD">
        <w:rPr>
          <w:rFonts w:hint="eastAsia"/>
        </w:rPr>
        <w:t xml:space="preserve">　　　</w:t>
      </w:r>
      <w:r w:rsidR="00A467FD">
        <w:rPr>
          <w:rFonts w:hint="eastAsia"/>
        </w:rPr>
        <w:t xml:space="preserve">　　</w:t>
      </w:r>
      <w:r>
        <w:rPr>
          <w:rFonts w:hint="eastAsia"/>
        </w:rPr>
        <w:t>松園潤一朗（一橋大学・大学院法学研究科）</w:t>
      </w:r>
    </w:p>
    <w:p w:rsidR="00F93DCD" w:rsidRDefault="00986AE1" w:rsidP="001814BC">
      <w:pPr>
        <w:widowControl/>
        <w:ind w:leftChars="135" w:left="278"/>
        <w:jc w:val="left"/>
      </w:pPr>
      <w:r>
        <w:rPr>
          <w:rFonts w:hint="eastAsia"/>
        </w:rPr>
        <w:t>〔報告②〕近世日本の商秩序</w:t>
      </w:r>
      <w:r w:rsidR="00F504C4">
        <w:rPr>
          <w:rFonts w:hint="eastAsia"/>
        </w:rPr>
        <w:t>――</w:t>
      </w:r>
      <w:r>
        <w:rPr>
          <w:rFonts w:hint="eastAsia"/>
        </w:rPr>
        <w:t>大坂市場を素材として</w:t>
      </w:r>
    </w:p>
    <w:p w:rsidR="00F93DCD" w:rsidRDefault="00F93DCD" w:rsidP="001814BC">
      <w:pPr>
        <w:widowControl/>
        <w:ind w:leftChars="135" w:left="278" w:firstLineChars="2200" w:firstLine="4535"/>
        <w:jc w:val="right"/>
      </w:pPr>
      <w:r>
        <w:rPr>
          <w:rFonts w:hint="eastAsia"/>
        </w:rPr>
        <w:t>高槻泰郎（神戸大学・経済経営研究所）</w:t>
      </w:r>
    </w:p>
    <w:p w:rsidR="00986AE1" w:rsidRDefault="00F428A5" w:rsidP="001814BC">
      <w:pPr>
        <w:widowControl/>
        <w:ind w:leftChars="135" w:left="278"/>
        <w:jc w:val="left"/>
      </w:pPr>
      <w:r>
        <w:rPr>
          <w:rFonts w:hint="eastAsia"/>
        </w:rPr>
        <w:t>〔</w:t>
      </w:r>
      <w:r w:rsidRPr="00F428A5">
        <w:rPr>
          <w:rFonts w:hint="eastAsia"/>
        </w:rPr>
        <w:t>コメント</w:t>
      </w:r>
      <w:r>
        <w:rPr>
          <w:rFonts w:hint="eastAsia"/>
        </w:rPr>
        <w:t xml:space="preserve">〕　　</w:t>
      </w:r>
      <w:r w:rsidR="00F93DCD">
        <w:rPr>
          <w:rFonts w:hint="eastAsia"/>
        </w:rPr>
        <w:t xml:space="preserve">　　　　　　　　　　　　</w:t>
      </w:r>
      <w:r w:rsidR="00EF75E2">
        <w:rPr>
          <w:rFonts w:hint="eastAsia"/>
        </w:rPr>
        <w:t xml:space="preserve">　　</w:t>
      </w:r>
      <w:r w:rsidR="00F93DCD">
        <w:rPr>
          <w:rFonts w:hint="eastAsia"/>
        </w:rPr>
        <w:t xml:space="preserve">　</w:t>
      </w:r>
      <w:r w:rsidR="00986AE1">
        <w:rPr>
          <w:rFonts w:hint="eastAsia"/>
        </w:rPr>
        <w:t>和仁かや（九州大学・大学院法学研究院）</w:t>
      </w:r>
    </w:p>
    <w:p w:rsidR="00F504C4" w:rsidRDefault="00F504C4" w:rsidP="00F504C4">
      <w:pPr>
        <w:widowControl/>
        <w:jc w:val="left"/>
      </w:pPr>
      <w:r>
        <w:rPr>
          <w:rFonts w:hint="eastAsia"/>
        </w:rPr>
        <w:t>（</w:t>
      </w:r>
      <w:r w:rsidRPr="0033383F">
        <w:rPr>
          <w:rFonts w:hint="eastAsia"/>
        </w:rPr>
        <w:t>1</w:t>
      </w:r>
      <w:r>
        <w:rPr>
          <w:rFonts w:hint="eastAsia"/>
        </w:rPr>
        <w:t>5</w:t>
      </w:r>
      <w:r w:rsidRPr="0033383F">
        <w:rPr>
          <w:rFonts w:hint="eastAsia"/>
        </w:rPr>
        <w:t>:</w:t>
      </w:r>
      <w:r>
        <w:rPr>
          <w:rFonts w:hint="eastAsia"/>
        </w:rPr>
        <w:t>3</w:t>
      </w:r>
      <w:r w:rsidRPr="0033383F">
        <w:rPr>
          <w:rFonts w:hint="eastAsia"/>
        </w:rPr>
        <w:t>0</w:t>
      </w:r>
      <w:r w:rsidRPr="0033383F">
        <w:rPr>
          <w:rFonts w:hint="eastAsia"/>
        </w:rPr>
        <w:t>～</w:t>
      </w:r>
      <w:r w:rsidRPr="0033383F">
        <w:rPr>
          <w:rFonts w:hint="eastAsia"/>
        </w:rPr>
        <w:t>1</w:t>
      </w:r>
      <w:r>
        <w:rPr>
          <w:rFonts w:hint="eastAsia"/>
        </w:rPr>
        <w:t>6</w:t>
      </w:r>
      <w:r w:rsidRPr="0033383F">
        <w:rPr>
          <w:rFonts w:hint="eastAsia"/>
        </w:rPr>
        <w:t>:</w:t>
      </w:r>
      <w:r>
        <w:rPr>
          <w:rFonts w:hint="eastAsia"/>
        </w:rPr>
        <w:t>0</w:t>
      </w:r>
      <w:r w:rsidRPr="0033383F">
        <w:rPr>
          <w:rFonts w:hint="eastAsia"/>
        </w:rPr>
        <w:t>0</w:t>
      </w:r>
      <w:r w:rsidRPr="0033383F">
        <w:rPr>
          <w:rFonts w:hint="eastAsia"/>
        </w:rPr>
        <w:tab/>
      </w:r>
      <w:r>
        <w:rPr>
          <w:rFonts w:hint="eastAsia"/>
        </w:rPr>
        <w:t>【休憩】）</w:t>
      </w:r>
    </w:p>
    <w:p w:rsidR="00592996" w:rsidRDefault="00986AE1" w:rsidP="001814BC">
      <w:pPr>
        <w:widowControl/>
        <w:ind w:leftChars="135" w:left="278"/>
        <w:jc w:val="left"/>
      </w:pPr>
      <w:r>
        <w:rPr>
          <w:rFonts w:hint="eastAsia"/>
        </w:rPr>
        <w:t>〔報告③〕</w:t>
      </w:r>
      <w:r w:rsidR="00F93DCD">
        <w:rPr>
          <w:rFonts w:hint="eastAsia"/>
        </w:rPr>
        <w:t>貨幣の多元性と市場の多層性</w:t>
      </w:r>
      <w:r w:rsidR="00F504C4">
        <w:rPr>
          <w:rFonts w:hint="eastAsia"/>
        </w:rPr>
        <w:t>――</w:t>
      </w:r>
      <w:r w:rsidR="00F93DCD">
        <w:rPr>
          <w:rFonts w:hint="eastAsia"/>
        </w:rPr>
        <w:t>「工業化前」中国、日本、イングランドを中心に</w:t>
      </w:r>
    </w:p>
    <w:p w:rsidR="00986AE1" w:rsidRDefault="00F93DCD" w:rsidP="001814BC">
      <w:pPr>
        <w:widowControl/>
        <w:ind w:leftChars="135" w:left="278" w:firstLineChars="2000" w:firstLine="4123"/>
        <w:jc w:val="right"/>
      </w:pPr>
      <w:r>
        <w:rPr>
          <w:rFonts w:hint="eastAsia"/>
        </w:rPr>
        <w:t xml:space="preserve">　</w:t>
      </w:r>
      <w:r w:rsidR="00986AE1">
        <w:rPr>
          <w:rFonts w:hint="eastAsia"/>
        </w:rPr>
        <w:t>黒田明伸（東京大学・東洋文化研究所）</w:t>
      </w:r>
    </w:p>
    <w:p w:rsidR="00986AE1" w:rsidRDefault="00F428A5" w:rsidP="001814BC">
      <w:pPr>
        <w:widowControl/>
        <w:ind w:leftChars="135" w:left="278"/>
        <w:jc w:val="left"/>
      </w:pPr>
      <w:r>
        <w:rPr>
          <w:rFonts w:hint="eastAsia"/>
        </w:rPr>
        <w:t>〔</w:t>
      </w:r>
      <w:r w:rsidRPr="00F428A5">
        <w:rPr>
          <w:rFonts w:hint="eastAsia"/>
        </w:rPr>
        <w:t>コメント</w:t>
      </w:r>
      <w:r>
        <w:rPr>
          <w:rFonts w:hint="eastAsia"/>
        </w:rPr>
        <w:t xml:space="preserve">〕　　</w:t>
      </w:r>
      <w:r w:rsidR="00F93DCD">
        <w:rPr>
          <w:rFonts w:hint="eastAsia"/>
        </w:rPr>
        <w:t xml:space="preserve">　　　　　　　　　　　</w:t>
      </w:r>
      <w:r w:rsidR="00EF75E2">
        <w:rPr>
          <w:rFonts w:hint="eastAsia"/>
        </w:rPr>
        <w:t xml:space="preserve">　　</w:t>
      </w:r>
      <w:r w:rsidR="00F93DCD">
        <w:rPr>
          <w:rFonts w:hint="eastAsia"/>
        </w:rPr>
        <w:t xml:space="preserve">　　　　　　　鈴木秀光（専修大学・法学部）</w:t>
      </w:r>
    </w:p>
    <w:p w:rsidR="00986AE1" w:rsidRDefault="00F93DCD" w:rsidP="00986AE1">
      <w:pPr>
        <w:widowControl/>
        <w:jc w:val="left"/>
      </w:pPr>
      <w:r w:rsidRPr="0033383F">
        <w:rPr>
          <w:rFonts w:hint="eastAsia"/>
        </w:rPr>
        <w:t>1</w:t>
      </w:r>
      <w:r>
        <w:rPr>
          <w:rFonts w:hint="eastAsia"/>
        </w:rPr>
        <w:t>8</w:t>
      </w:r>
      <w:r w:rsidRPr="0033383F">
        <w:rPr>
          <w:rFonts w:hint="eastAsia"/>
        </w:rPr>
        <w:t>:</w:t>
      </w:r>
      <w:r w:rsidR="00F504C4">
        <w:rPr>
          <w:rFonts w:hint="eastAsia"/>
        </w:rPr>
        <w:t>15</w:t>
      </w:r>
      <w:r w:rsidRPr="0033383F">
        <w:rPr>
          <w:rFonts w:hint="eastAsia"/>
        </w:rPr>
        <w:t>～</w:t>
      </w:r>
      <w:r>
        <w:rPr>
          <w:rFonts w:hint="eastAsia"/>
        </w:rPr>
        <w:t>20</w:t>
      </w:r>
      <w:r w:rsidRPr="0033383F">
        <w:rPr>
          <w:rFonts w:hint="eastAsia"/>
        </w:rPr>
        <w:t>:</w:t>
      </w:r>
      <w:r>
        <w:rPr>
          <w:rFonts w:hint="eastAsia"/>
        </w:rPr>
        <w:t>0</w:t>
      </w:r>
      <w:r w:rsidRPr="0033383F">
        <w:rPr>
          <w:rFonts w:hint="eastAsia"/>
        </w:rPr>
        <w:t>0</w:t>
      </w:r>
      <w:r w:rsidRPr="0033383F">
        <w:rPr>
          <w:rFonts w:hint="eastAsia"/>
        </w:rPr>
        <w:tab/>
      </w:r>
      <w:r>
        <w:rPr>
          <w:rFonts w:hint="eastAsia"/>
        </w:rPr>
        <w:t>【懇親会】</w:t>
      </w:r>
    </w:p>
    <w:p w:rsidR="00F93DCD" w:rsidRDefault="00F93DCD" w:rsidP="00986AE1">
      <w:pPr>
        <w:widowControl/>
        <w:jc w:val="left"/>
      </w:pPr>
    </w:p>
    <w:p w:rsidR="00986AE1" w:rsidRPr="00592996" w:rsidRDefault="00986AE1" w:rsidP="00986AE1">
      <w:pPr>
        <w:widowControl/>
        <w:jc w:val="left"/>
        <w:rPr>
          <w:b/>
          <w:bdr w:val="single" w:sz="4" w:space="0" w:color="auto"/>
        </w:rPr>
      </w:pPr>
      <w:r w:rsidRPr="00592996">
        <w:rPr>
          <w:rFonts w:hint="eastAsia"/>
          <w:b/>
          <w:bdr w:val="single" w:sz="4" w:space="0" w:color="auto"/>
        </w:rPr>
        <w:t xml:space="preserve">第２日　</w:t>
      </w:r>
      <w:r w:rsidRPr="00592996">
        <w:rPr>
          <w:rFonts w:hint="eastAsia"/>
          <w:b/>
          <w:bdr w:val="single" w:sz="4" w:space="0" w:color="auto"/>
        </w:rPr>
        <w:t>6</w:t>
      </w:r>
      <w:r w:rsidRPr="00592996">
        <w:rPr>
          <w:rFonts w:hint="eastAsia"/>
          <w:b/>
          <w:bdr w:val="single" w:sz="4" w:space="0" w:color="auto"/>
        </w:rPr>
        <w:t>月</w:t>
      </w:r>
      <w:r w:rsidRPr="00592996">
        <w:rPr>
          <w:rFonts w:hint="eastAsia"/>
          <w:b/>
          <w:bdr w:val="single" w:sz="4" w:space="0" w:color="auto"/>
        </w:rPr>
        <w:t>12</w:t>
      </w:r>
      <w:r w:rsidRPr="00592996">
        <w:rPr>
          <w:rFonts w:hint="eastAsia"/>
          <w:b/>
          <w:bdr w:val="single" w:sz="4" w:space="0" w:color="auto"/>
        </w:rPr>
        <w:t>日（日）</w:t>
      </w:r>
    </w:p>
    <w:p w:rsidR="00D734A6" w:rsidRDefault="00986AE1" w:rsidP="00D734A6">
      <w:pPr>
        <w:widowControl/>
        <w:jc w:val="left"/>
      </w:pPr>
      <w:r w:rsidRPr="0033383F">
        <w:rPr>
          <w:rFonts w:hint="eastAsia"/>
        </w:rPr>
        <w:t>10:00</w:t>
      </w:r>
      <w:r w:rsidRPr="0033383F">
        <w:rPr>
          <w:rFonts w:hint="eastAsia"/>
        </w:rPr>
        <w:t>～</w:t>
      </w:r>
      <w:r w:rsidRPr="0033383F">
        <w:rPr>
          <w:rFonts w:hint="eastAsia"/>
        </w:rPr>
        <w:t>11:00</w:t>
      </w:r>
      <w:r w:rsidRPr="0033383F">
        <w:rPr>
          <w:rFonts w:hint="eastAsia"/>
        </w:rPr>
        <w:tab/>
      </w:r>
      <w:r w:rsidR="00D734A6">
        <w:rPr>
          <w:rFonts w:hint="eastAsia"/>
        </w:rPr>
        <w:t>魏志倭人伝から見た邪馬台国大和説の検証</w:t>
      </w:r>
    </w:p>
    <w:p w:rsidR="00D734A6" w:rsidRDefault="00D734A6" w:rsidP="00D734A6">
      <w:pPr>
        <w:widowControl/>
        <w:jc w:val="right"/>
      </w:pPr>
      <w:r>
        <w:rPr>
          <w:rFonts w:hint="eastAsia"/>
        </w:rPr>
        <w:t>上野利三（三重中京大学・現代法経学部）</w:t>
      </w:r>
    </w:p>
    <w:p w:rsidR="00592996" w:rsidRDefault="00986AE1" w:rsidP="00D734A6">
      <w:pPr>
        <w:widowControl/>
        <w:jc w:val="left"/>
      </w:pPr>
      <w:r w:rsidRPr="0033383F">
        <w:rPr>
          <w:rFonts w:hint="eastAsia"/>
        </w:rPr>
        <w:t>1</w:t>
      </w:r>
      <w:r w:rsidR="00592996">
        <w:rPr>
          <w:rFonts w:hint="eastAsia"/>
        </w:rPr>
        <w:t>1</w:t>
      </w:r>
      <w:r w:rsidRPr="0033383F">
        <w:rPr>
          <w:rFonts w:hint="eastAsia"/>
        </w:rPr>
        <w:t>:00</w:t>
      </w:r>
      <w:r w:rsidRPr="0033383F">
        <w:rPr>
          <w:rFonts w:hint="eastAsia"/>
        </w:rPr>
        <w:t>～</w:t>
      </w:r>
      <w:r w:rsidRPr="0033383F">
        <w:rPr>
          <w:rFonts w:hint="eastAsia"/>
        </w:rPr>
        <w:t>1</w:t>
      </w:r>
      <w:r w:rsidR="00592996">
        <w:rPr>
          <w:rFonts w:hint="eastAsia"/>
        </w:rPr>
        <w:t>2</w:t>
      </w:r>
      <w:r w:rsidRPr="0033383F">
        <w:rPr>
          <w:rFonts w:hint="eastAsia"/>
        </w:rPr>
        <w:t>:00</w:t>
      </w:r>
      <w:r w:rsidRPr="0033383F">
        <w:rPr>
          <w:rFonts w:hint="eastAsia"/>
        </w:rPr>
        <w:tab/>
      </w:r>
      <w:r>
        <w:rPr>
          <w:rFonts w:hint="eastAsia"/>
        </w:rPr>
        <w:t>明治民訴法期における職権・当事者関係の一側面</w:t>
      </w:r>
    </w:p>
    <w:p w:rsidR="00986AE1" w:rsidRDefault="00986AE1" w:rsidP="001814BC">
      <w:pPr>
        <w:widowControl/>
        <w:ind w:firstLineChars="2300" w:firstLine="4741"/>
        <w:jc w:val="left"/>
      </w:pPr>
      <w:r>
        <w:rPr>
          <w:rFonts w:hint="eastAsia"/>
        </w:rPr>
        <w:t>――『法律新聞』にみる実態（</w:t>
      </w:r>
      <w:r>
        <w:rPr>
          <w:rFonts w:hint="eastAsia"/>
        </w:rPr>
        <w:t>1900</w:t>
      </w:r>
      <w:r>
        <w:rPr>
          <w:rFonts w:hint="eastAsia"/>
        </w:rPr>
        <w:t>～</w:t>
      </w:r>
      <w:r>
        <w:rPr>
          <w:rFonts w:hint="eastAsia"/>
        </w:rPr>
        <w:t>26</w:t>
      </w:r>
      <w:r>
        <w:rPr>
          <w:rFonts w:hint="eastAsia"/>
        </w:rPr>
        <w:t>年）</w:t>
      </w:r>
    </w:p>
    <w:p w:rsidR="00592996" w:rsidRDefault="00592996" w:rsidP="00592996">
      <w:pPr>
        <w:widowControl/>
        <w:jc w:val="right"/>
      </w:pPr>
      <w:r>
        <w:rPr>
          <w:rFonts w:hint="eastAsia"/>
        </w:rPr>
        <w:t>水野浩二（北海道大学・大学院法学研究科）</w:t>
      </w:r>
    </w:p>
    <w:p w:rsidR="00986AE1" w:rsidRDefault="00986AE1" w:rsidP="00986AE1">
      <w:pPr>
        <w:widowControl/>
        <w:jc w:val="left"/>
      </w:pPr>
      <w:r w:rsidRPr="0033383F">
        <w:rPr>
          <w:rFonts w:hint="eastAsia"/>
        </w:rPr>
        <w:t>1</w:t>
      </w:r>
      <w:r w:rsidR="00592996">
        <w:rPr>
          <w:rFonts w:hint="eastAsia"/>
        </w:rPr>
        <w:t>2</w:t>
      </w:r>
      <w:r w:rsidRPr="0033383F">
        <w:rPr>
          <w:rFonts w:hint="eastAsia"/>
        </w:rPr>
        <w:t>:00</w:t>
      </w:r>
      <w:r w:rsidRPr="0033383F">
        <w:rPr>
          <w:rFonts w:hint="eastAsia"/>
        </w:rPr>
        <w:t>～</w:t>
      </w:r>
      <w:r w:rsidRPr="0033383F">
        <w:rPr>
          <w:rFonts w:hint="eastAsia"/>
        </w:rPr>
        <w:t>1</w:t>
      </w:r>
      <w:r w:rsidR="00592996">
        <w:rPr>
          <w:rFonts w:hint="eastAsia"/>
        </w:rPr>
        <w:t>3</w:t>
      </w:r>
      <w:r w:rsidRPr="0033383F">
        <w:rPr>
          <w:rFonts w:hint="eastAsia"/>
        </w:rPr>
        <w:t>:00</w:t>
      </w:r>
      <w:r w:rsidRPr="0033383F">
        <w:rPr>
          <w:rFonts w:hint="eastAsia"/>
        </w:rPr>
        <w:tab/>
      </w:r>
      <w:r w:rsidR="00592996">
        <w:rPr>
          <w:rFonts w:hint="eastAsia"/>
        </w:rPr>
        <w:t>【昼休み】</w:t>
      </w:r>
    </w:p>
    <w:p w:rsidR="00592996" w:rsidRDefault="00592996" w:rsidP="00592996">
      <w:pPr>
        <w:widowControl/>
        <w:jc w:val="left"/>
      </w:pPr>
      <w:r w:rsidRPr="0033383F">
        <w:rPr>
          <w:rFonts w:hint="eastAsia"/>
        </w:rPr>
        <w:t>1</w:t>
      </w:r>
      <w:r>
        <w:rPr>
          <w:rFonts w:hint="eastAsia"/>
        </w:rPr>
        <w:t>3</w:t>
      </w:r>
      <w:r w:rsidRPr="0033383F">
        <w:rPr>
          <w:rFonts w:hint="eastAsia"/>
        </w:rPr>
        <w:t>:00</w:t>
      </w:r>
      <w:r w:rsidRPr="0033383F">
        <w:rPr>
          <w:rFonts w:hint="eastAsia"/>
        </w:rPr>
        <w:t>～</w:t>
      </w:r>
      <w:r w:rsidRPr="0033383F">
        <w:rPr>
          <w:rFonts w:hint="eastAsia"/>
        </w:rPr>
        <w:t>1</w:t>
      </w:r>
      <w:r>
        <w:rPr>
          <w:rFonts w:hint="eastAsia"/>
        </w:rPr>
        <w:t>4</w:t>
      </w:r>
      <w:r w:rsidRPr="0033383F">
        <w:rPr>
          <w:rFonts w:hint="eastAsia"/>
        </w:rPr>
        <w:t>:</w:t>
      </w:r>
      <w:r w:rsidR="00F428A5">
        <w:rPr>
          <w:rFonts w:hint="eastAsia"/>
        </w:rPr>
        <w:t>3</w:t>
      </w:r>
      <w:r w:rsidRPr="0033383F">
        <w:rPr>
          <w:rFonts w:hint="eastAsia"/>
        </w:rPr>
        <w:t>0</w:t>
      </w:r>
      <w:r w:rsidRPr="0033383F">
        <w:rPr>
          <w:rFonts w:hint="eastAsia"/>
        </w:rPr>
        <w:tab/>
      </w:r>
      <w:r>
        <w:rPr>
          <w:rFonts w:hint="eastAsia"/>
        </w:rPr>
        <w:t>総　会</w:t>
      </w:r>
    </w:p>
    <w:p w:rsidR="00592996" w:rsidRDefault="00592996" w:rsidP="00986AE1">
      <w:pPr>
        <w:widowControl/>
        <w:jc w:val="left"/>
      </w:pPr>
      <w:r w:rsidRPr="00F504C4">
        <w:rPr>
          <w:rFonts w:hint="eastAsia"/>
        </w:rPr>
        <w:t>14:</w:t>
      </w:r>
      <w:r w:rsidR="00F428A5" w:rsidRPr="00F504C4">
        <w:rPr>
          <w:rFonts w:hint="eastAsia"/>
        </w:rPr>
        <w:t>3</w:t>
      </w:r>
      <w:r w:rsidRPr="00F504C4">
        <w:rPr>
          <w:rFonts w:hint="eastAsia"/>
        </w:rPr>
        <w:t>0</w:t>
      </w:r>
      <w:r w:rsidRPr="00F504C4">
        <w:rPr>
          <w:rFonts w:hint="eastAsia"/>
        </w:rPr>
        <w:t>～</w:t>
      </w:r>
      <w:r w:rsidRPr="00F504C4">
        <w:rPr>
          <w:rFonts w:hint="eastAsia"/>
        </w:rPr>
        <w:t>15:00</w:t>
      </w:r>
      <w:r w:rsidRPr="00F504C4">
        <w:rPr>
          <w:rFonts w:hint="eastAsia"/>
        </w:rPr>
        <w:tab/>
      </w:r>
      <w:r w:rsidR="00F428A5" w:rsidRPr="00F504C4">
        <w:rPr>
          <w:rFonts w:hint="eastAsia"/>
        </w:rPr>
        <w:t>【休憩】</w:t>
      </w:r>
    </w:p>
    <w:p w:rsidR="00A467FD" w:rsidRDefault="00F428A5" w:rsidP="00A467FD">
      <w:pPr>
        <w:widowControl/>
        <w:jc w:val="left"/>
      </w:pPr>
      <w:r w:rsidRPr="0033383F">
        <w:rPr>
          <w:rFonts w:hint="eastAsia"/>
        </w:rPr>
        <w:t>1</w:t>
      </w:r>
      <w:r>
        <w:rPr>
          <w:rFonts w:hint="eastAsia"/>
        </w:rPr>
        <w:t>5</w:t>
      </w:r>
      <w:r w:rsidRPr="0033383F">
        <w:rPr>
          <w:rFonts w:hint="eastAsia"/>
        </w:rPr>
        <w:t>:00</w:t>
      </w:r>
      <w:r w:rsidRPr="0033383F">
        <w:rPr>
          <w:rFonts w:hint="eastAsia"/>
        </w:rPr>
        <w:t>～</w:t>
      </w:r>
      <w:r w:rsidRPr="0033383F">
        <w:rPr>
          <w:rFonts w:hint="eastAsia"/>
        </w:rPr>
        <w:t>1</w:t>
      </w:r>
      <w:r>
        <w:rPr>
          <w:rFonts w:hint="eastAsia"/>
        </w:rPr>
        <w:t>6</w:t>
      </w:r>
      <w:r w:rsidRPr="0033383F">
        <w:rPr>
          <w:rFonts w:hint="eastAsia"/>
        </w:rPr>
        <w:t>:00</w:t>
      </w:r>
      <w:r w:rsidRPr="0033383F">
        <w:rPr>
          <w:rFonts w:hint="eastAsia"/>
        </w:rPr>
        <w:tab/>
      </w:r>
      <w:r w:rsidR="00A467FD">
        <w:rPr>
          <w:rFonts w:hint="eastAsia"/>
        </w:rPr>
        <w:t>朝鮮総督府裁判所における司法判断過程</w:t>
      </w:r>
    </w:p>
    <w:p w:rsidR="00A467FD" w:rsidRDefault="00A467FD" w:rsidP="00A467FD">
      <w:pPr>
        <w:widowControl/>
        <w:jc w:val="right"/>
      </w:pPr>
      <w:r>
        <w:rPr>
          <w:rFonts w:hint="eastAsia"/>
        </w:rPr>
        <w:t>――韓国・法院記録保存所所蔵「光復前民事判決原本」を手がかりに</w:t>
      </w:r>
    </w:p>
    <w:p w:rsidR="00A467FD" w:rsidRDefault="00A467FD" w:rsidP="00A467FD">
      <w:pPr>
        <w:widowControl/>
        <w:jc w:val="right"/>
      </w:pPr>
      <w:r>
        <w:rPr>
          <w:rFonts w:hint="eastAsia"/>
        </w:rPr>
        <w:t>岡崎まゆみ（帯広畜産大学・人間科学研究部門）</w:t>
      </w:r>
    </w:p>
    <w:p w:rsidR="00592996" w:rsidRDefault="00592996" w:rsidP="00EF75E2">
      <w:pPr>
        <w:widowControl/>
        <w:jc w:val="left"/>
      </w:pPr>
      <w:r w:rsidRPr="0033383F">
        <w:rPr>
          <w:rFonts w:hint="eastAsia"/>
        </w:rPr>
        <w:t>1</w:t>
      </w:r>
      <w:r w:rsidR="00F428A5">
        <w:rPr>
          <w:rFonts w:hint="eastAsia"/>
        </w:rPr>
        <w:t>6</w:t>
      </w:r>
      <w:r w:rsidRPr="0033383F">
        <w:rPr>
          <w:rFonts w:hint="eastAsia"/>
        </w:rPr>
        <w:t>:00</w:t>
      </w:r>
      <w:r w:rsidRPr="0033383F">
        <w:rPr>
          <w:rFonts w:hint="eastAsia"/>
        </w:rPr>
        <w:t>～</w:t>
      </w:r>
      <w:r w:rsidRPr="0033383F">
        <w:rPr>
          <w:rFonts w:hint="eastAsia"/>
        </w:rPr>
        <w:t>1</w:t>
      </w:r>
      <w:r w:rsidR="00F428A5">
        <w:rPr>
          <w:rFonts w:hint="eastAsia"/>
        </w:rPr>
        <w:t>7</w:t>
      </w:r>
      <w:r w:rsidRPr="0033383F">
        <w:rPr>
          <w:rFonts w:hint="eastAsia"/>
        </w:rPr>
        <w:t>:00</w:t>
      </w:r>
      <w:r w:rsidRPr="0033383F">
        <w:rPr>
          <w:rFonts w:hint="eastAsia"/>
        </w:rPr>
        <w:tab/>
      </w:r>
      <w:r>
        <w:rPr>
          <w:rFonts w:hint="eastAsia"/>
        </w:rPr>
        <w:t>韓国・朝鮮の慣習調査関連資料、慣習調査事業及び慣習法関連研究について</w:t>
      </w:r>
    </w:p>
    <w:p w:rsidR="003A10DA" w:rsidRDefault="00986AE1" w:rsidP="00592996">
      <w:pPr>
        <w:widowControl/>
        <w:jc w:val="right"/>
      </w:pPr>
      <w:r>
        <w:rPr>
          <w:rFonts w:hint="eastAsia"/>
        </w:rPr>
        <w:t>李英美（明治大学・商学部）</w:t>
      </w:r>
    </w:p>
    <w:p w:rsidR="00FA3C0B" w:rsidRDefault="00FA3C0B" w:rsidP="001814BC">
      <w:pPr>
        <w:widowControl/>
        <w:jc w:val="center"/>
        <w:rPr>
          <w:rFonts w:asciiTheme="majorEastAsia" w:eastAsiaTheme="majorEastAsia" w:hAnsiTheme="majorEastAsia"/>
          <w:b/>
          <w:sz w:val="24"/>
          <w:szCs w:val="24"/>
        </w:rPr>
      </w:pPr>
    </w:p>
    <w:p w:rsidR="001814BC" w:rsidRPr="001814BC" w:rsidRDefault="001814BC" w:rsidP="001814BC">
      <w:pPr>
        <w:widowControl/>
        <w:jc w:val="center"/>
        <w:rPr>
          <w:rFonts w:asciiTheme="majorEastAsia" w:eastAsiaTheme="majorEastAsia" w:hAnsiTheme="majorEastAsia"/>
          <w:b/>
          <w:sz w:val="24"/>
          <w:szCs w:val="24"/>
        </w:rPr>
      </w:pPr>
      <w:r w:rsidRPr="001814BC">
        <w:rPr>
          <w:rFonts w:asciiTheme="majorEastAsia" w:eastAsiaTheme="majorEastAsia" w:hAnsiTheme="majorEastAsia" w:hint="eastAsia"/>
          <w:b/>
          <w:sz w:val="24"/>
          <w:szCs w:val="24"/>
        </w:rPr>
        <w:lastRenderedPageBreak/>
        <w:t>報告要旨</w:t>
      </w:r>
    </w:p>
    <w:p w:rsidR="001814BC" w:rsidRDefault="001814BC" w:rsidP="004030FF">
      <w:pPr>
        <w:widowControl/>
        <w:jc w:val="left"/>
        <w:rPr>
          <w:b/>
        </w:rPr>
      </w:pPr>
    </w:p>
    <w:p w:rsidR="00594391" w:rsidRDefault="00594391" w:rsidP="004030FF">
      <w:pPr>
        <w:widowControl/>
        <w:jc w:val="left"/>
        <w:rPr>
          <w:b/>
        </w:rPr>
      </w:pPr>
      <w:r>
        <w:rPr>
          <w:rFonts w:hint="eastAsia"/>
          <w:b/>
        </w:rPr>
        <w:t>【自由報告・第</w:t>
      </w:r>
      <w:r w:rsidR="003A10DA">
        <w:rPr>
          <w:rFonts w:hint="eastAsia"/>
          <w:b/>
        </w:rPr>
        <w:t>１</w:t>
      </w:r>
      <w:r>
        <w:rPr>
          <w:rFonts w:hint="eastAsia"/>
          <w:b/>
        </w:rPr>
        <w:t>日】</w:t>
      </w:r>
    </w:p>
    <w:p w:rsidR="00594391" w:rsidRDefault="00594391" w:rsidP="00F3182F">
      <w:pPr>
        <w:rPr>
          <w:b/>
        </w:rPr>
      </w:pPr>
      <w:r>
        <w:rPr>
          <w:rFonts w:hint="eastAsia"/>
          <w:b/>
        </w:rPr>
        <w:t>長又高夫（身延山大学・仏教学部）</w:t>
      </w:r>
    </w:p>
    <w:p w:rsidR="00594391" w:rsidRDefault="00594391" w:rsidP="00F3182F">
      <w:pPr>
        <w:rPr>
          <w:b/>
        </w:rPr>
      </w:pPr>
      <w:r>
        <w:rPr>
          <w:rFonts w:hint="eastAsia"/>
          <w:b/>
        </w:rPr>
        <w:t>北条泰時の法思想</w:t>
      </w:r>
    </w:p>
    <w:p w:rsidR="00F85168" w:rsidRPr="00F85168" w:rsidRDefault="00F85168" w:rsidP="00F85168">
      <w:r w:rsidRPr="00F85168">
        <w:rPr>
          <w:rFonts w:hint="eastAsia"/>
        </w:rPr>
        <w:t xml:space="preserve">　本発表では、鎌倉幕府の礎を築いた執権北条泰時の法思想について論じたい。</w:t>
      </w:r>
    </w:p>
    <w:p w:rsidR="00F85168" w:rsidRPr="00F85168" w:rsidRDefault="00F85168" w:rsidP="00F428A5">
      <w:pPr>
        <w:ind w:firstLineChars="100" w:firstLine="206"/>
      </w:pPr>
      <w:r w:rsidRPr="00F428A5">
        <w:rPr>
          <w:rFonts w:hint="eastAsia"/>
        </w:rPr>
        <w:t>北条泰時は、</w:t>
      </w:r>
      <w:r w:rsidRPr="00F85168">
        <w:rPr>
          <w:rFonts w:hint="eastAsia"/>
        </w:rPr>
        <w:t>武家の基本法たる『御成敗式目』を制定したことで知られている政治家であるが、彼の思想についてはこれまで十分に論じられてこなかった。以前、彼の政治構想については拙文を発表したが、それに続き彼の法思想についても明確にしておきたい。本発表の概略を以下に示しておく。</w:t>
      </w:r>
    </w:p>
    <w:p w:rsidR="00F85168" w:rsidRPr="00F85168" w:rsidRDefault="00F85168" w:rsidP="00F85168">
      <w:r w:rsidRPr="00F85168">
        <w:rPr>
          <w:rFonts w:hint="eastAsia"/>
        </w:rPr>
        <w:t xml:space="preserve">　</w:t>
      </w:r>
      <w:r w:rsidRPr="00F85168">
        <w:rPr>
          <w:rFonts w:hint="eastAsia"/>
        </w:rPr>
        <w:t>1221</w:t>
      </w:r>
      <w:r w:rsidRPr="00F85168">
        <w:rPr>
          <w:rFonts w:hint="eastAsia"/>
        </w:rPr>
        <w:t>年の承久の乱によって全国の軍事警察権を掌握した鎌倉幕府は実力で正義を実現することが出来る公権力となった。だがそれは同時に在地社会における秩序回復の責任を幕府が負うことを意味した。これによって幕府は、裁判権者としての道理を明らかにする必要に迫られたのである。この為に制定されたのが、『御成敗式目』であった。</w:t>
      </w:r>
      <w:r w:rsidRPr="00F85168">
        <w:rPr>
          <w:rFonts w:hint="eastAsia"/>
        </w:rPr>
        <w:t xml:space="preserve"> </w:t>
      </w:r>
      <w:r w:rsidRPr="00F85168">
        <w:rPr>
          <w:rFonts w:hint="eastAsia"/>
        </w:rPr>
        <w:t>勿論、武家社会の法慣行を一方的に押しつけるのでは公家側の理解を得られなかった。現実に機能している在地法を考慮した上で、公家側も首肯しうる明確な裁判規範を示す必要があったのである。その為に泰時は律令法学を学び、「因准」「折中」といった明法家の解釈技法を修得したのであった。幕府の裁判規範たる『御成敗式目』を律令法の特別法（＝式</w:t>
      </w:r>
      <w:r w:rsidRPr="00F85168">
        <w:rPr>
          <w:rFonts w:hint="eastAsia"/>
        </w:rPr>
        <w:t>)</w:t>
      </w:r>
      <w:r w:rsidRPr="00F85168">
        <w:rPr>
          <w:rFonts w:hint="eastAsia"/>
        </w:rPr>
        <w:t>として位置づけようとしたのもその成果であった。なぜ新たに道理を示し、新法典を制定しなければなかったのかと言えば、それは当該期にいたって道理が失われ、律令法が機能しなくなっていたからである。</w:t>
      </w:r>
    </w:p>
    <w:p w:rsidR="00F85168" w:rsidRPr="00F85168" w:rsidRDefault="00F85168" w:rsidP="00F85168">
      <w:r w:rsidRPr="00F85168">
        <w:rPr>
          <w:rFonts w:hint="eastAsia"/>
        </w:rPr>
        <w:t xml:space="preserve">　泰時は公正な裁判を行う為に、手続法や証拠法を定め、理非の究明を厳格に行い、「折中」の理を導き出していったのである。幕府法廷において当事者が「和与状」を交換し和解する事例が当該期以降確認できるようになるのも、該法廷が事実審をきちんと行うようになった結果であった。</w:t>
      </w:r>
    </w:p>
    <w:p w:rsidR="00F85168" w:rsidRPr="00F85168" w:rsidRDefault="00F85168" w:rsidP="00F85168">
      <w:r w:rsidRPr="00F85168">
        <w:rPr>
          <w:rFonts w:hint="eastAsia"/>
        </w:rPr>
        <w:t xml:space="preserve">　本発表では、如上の経緯を説明した上で、泰時がどの様に「折中」の理を案出していったのか、具体的に検討する。</w:t>
      </w:r>
    </w:p>
    <w:p w:rsidR="00F85168" w:rsidRPr="00F85168" w:rsidRDefault="00F85168" w:rsidP="00F85168">
      <w:r w:rsidRPr="00F85168">
        <w:rPr>
          <w:rFonts w:hint="eastAsia"/>
        </w:rPr>
        <w:t>（参考文献）</w:t>
      </w:r>
    </w:p>
    <w:p w:rsidR="00F85168" w:rsidRPr="00F85168" w:rsidRDefault="00F85168" w:rsidP="00F85168">
      <w:r w:rsidRPr="00F85168">
        <w:rPr>
          <w:rFonts w:hint="eastAsia"/>
        </w:rPr>
        <w:t>拙著「『御成敗式目』編纂試論」（林信夫・新田一郎編『法が生まれるとき』創文社、</w:t>
      </w:r>
      <w:r w:rsidRPr="00F85168">
        <w:rPr>
          <w:rFonts w:hint="eastAsia"/>
        </w:rPr>
        <w:t>2008</w:t>
      </w:r>
      <w:r w:rsidRPr="00F85168">
        <w:rPr>
          <w:rFonts w:hint="eastAsia"/>
        </w:rPr>
        <w:t>年）、拙著「北条泰時の政治構想」（『身延山大学東洋文化研究所所報』第</w:t>
      </w:r>
      <w:r w:rsidRPr="00F85168">
        <w:rPr>
          <w:rFonts w:hint="eastAsia"/>
        </w:rPr>
        <w:t>15</w:t>
      </w:r>
      <w:r w:rsidRPr="00F85168">
        <w:rPr>
          <w:rFonts w:hint="eastAsia"/>
        </w:rPr>
        <w:t>号、</w:t>
      </w:r>
      <w:r w:rsidRPr="00F85168">
        <w:rPr>
          <w:rFonts w:hint="eastAsia"/>
        </w:rPr>
        <w:t>2011</w:t>
      </w:r>
      <w:r w:rsidRPr="00F85168">
        <w:rPr>
          <w:rFonts w:hint="eastAsia"/>
        </w:rPr>
        <w:t>年）、拙著「北条泰時の道理」（日本歴史学会編『日本歴史』第</w:t>
      </w:r>
      <w:r w:rsidRPr="00F85168">
        <w:rPr>
          <w:rFonts w:hint="eastAsia"/>
        </w:rPr>
        <w:t>744</w:t>
      </w:r>
      <w:r w:rsidRPr="00F85168">
        <w:rPr>
          <w:rFonts w:hint="eastAsia"/>
        </w:rPr>
        <w:t>号、</w:t>
      </w:r>
      <w:r w:rsidRPr="00F85168">
        <w:rPr>
          <w:rFonts w:hint="eastAsia"/>
        </w:rPr>
        <w:t>2012</w:t>
      </w:r>
      <w:r w:rsidRPr="00F85168">
        <w:rPr>
          <w:rFonts w:hint="eastAsia"/>
        </w:rPr>
        <w:t>年）</w:t>
      </w:r>
    </w:p>
    <w:p w:rsidR="00F85168" w:rsidRDefault="00F85168" w:rsidP="00F3182F">
      <w:pPr>
        <w:rPr>
          <w:b/>
        </w:rPr>
      </w:pPr>
    </w:p>
    <w:p w:rsidR="00594391" w:rsidRDefault="00594391" w:rsidP="00F3182F">
      <w:pPr>
        <w:rPr>
          <w:b/>
        </w:rPr>
      </w:pPr>
      <w:r>
        <w:rPr>
          <w:rFonts w:hint="eastAsia"/>
          <w:b/>
        </w:rPr>
        <w:t>代田清嗣（名古屋大学・大学院法学研究科・博士後期課程）</w:t>
      </w:r>
    </w:p>
    <w:p w:rsidR="00594391" w:rsidRPr="00E81F4A" w:rsidRDefault="00E81F4A" w:rsidP="00F3182F">
      <w:pPr>
        <w:rPr>
          <w:b/>
          <w:kern w:val="0"/>
        </w:rPr>
      </w:pPr>
      <w:r w:rsidRPr="00E81F4A">
        <w:rPr>
          <w:rFonts w:hint="eastAsia"/>
          <w:b/>
          <w:kern w:val="0"/>
        </w:rPr>
        <w:t>徳川幕府刑法における共犯処罰の判例法理と刑事責任観</w:t>
      </w:r>
    </w:p>
    <w:p w:rsidR="00E81F4A" w:rsidRDefault="00E81F4A" w:rsidP="001814BC">
      <w:pPr>
        <w:ind w:firstLineChars="100" w:firstLine="206"/>
      </w:pPr>
      <w:r>
        <w:rPr>
          <w:rFonts w:hint="eastAsia"/>
        </w:rPr>
        <w:t>徳川幕府刑法において、共犯は「頭取」「同類」「差図」「荷担」など、いくつかの語によって表される。それらはおもに共犯を正犯・従犯に分類する語であるが、同類は「共同正犯的処分方式」を示す場合にも用いられたと説明されている。しからば、これらの語は、共犯者のどのような態様によって、それぞれ認められるものであったか。本報告では、先行研究の成果を踏まえつつ、これまで検討されてこなかった判例にも目を配り、徳川幕府後半期（特に安永頃から天保頃まで）における共犯処罰の判例法理を、以下の三点から明らかにする。</w:t>
      </w:r>
    </w:p>
    <w:p w:rsidR="00E81F4A" w:rsidRDefault="00E81F4A" w:rsidP="001814BC">
      <w:pPr>
        <w:ind w:firstLineChars="100" w:firstLine="206"/>
      </w:pPr>
      <w:r>
        <w:rPr>
          <w:rFonts w:hint="eastAsia"/>
        </w:rPr>
        <w:t>１）頭取・同類は、強訴徒党など多人数による犯罪における共犯類型である。従来、両者は、自</w:t>
      </w:r>
      <w:r>
        <w:rPr>
          <w:rFonts w:hint="eastAsia"/>
        </w:rPr>
        <w:lastRenderedPageBreak/>
        <w:t>ら犯意を生じたか、他者の犯意に影響され自身も犯意を生じたかという、主観的要素によって区別されるものと説明されてきた。しかし、判例に見られる認定基準や、「頭取ニ差続」なる類型をも含めて考えると、必ずしもこの限りではない。本報告では、強訴徒党を中心にこの共犯類型の認定基準を明らかにするとともに、当該犯罪類型における共犯処罰の特性についても言及したい。</w:t>
      </w:r>
    </w:p>
    <w:p w:rsidR="00E81F4A" w:rsidRDefault="00E81F4A" w:rsidP="001814BC">
      <w:pPr>
        <w:ind w:firstLineChars="100" w:firstLine="206"/>
      </w:pPr>
      <w:r>
        <w:rPr>
          <w:rFonts w:hint="eastAsia"/>
        </w:rPr>
        <w:t>２）共同正犯としての同類は、盗罪において最も発達した共犯類型である。先行研究では、このような処罰が認められる理由もまた、犯意という主観的要素に求められてきた。本報告では、盗罪の特性にも着目しつつ、かかる共犯類型が如何なる根拠によって如何に運用されてきたか再検討する。さらに、従来はあまり注目されてこなかった、盗罪における従犯的取扱いについても検討し、共同正犯としての同類と区別される根拠を明らかにしたい。</w:t>
      </w:r>
    </w:p>
    <w:p w:rsidR="00E81F4A" w:rsidRDefault="00E81F4A" w:rsidP="001814BC">
      <w:pPr>
        <w:ind w:firstLineChars="100" w:firstLine="206"/>
      </w:pPr>
      <w:r>
        <w:rPr>
          <w:rFonts w:hint="eastAsia"/>
        </w:rPr>
        <w:t>３）人殺における共犯の取扱いについて、公事方御定書には、「初発に打懸候もの」すなわち最初に攻撃した者を下手人とするという、他の犯罪類型には見られない規定が存在する。かかる規定については先行研究においても言及されているが、その詳細が十分に解明されているとは言い難い。また、実務においては、御定書の規定とは異なる処罰も見られる。本報告では、当該犯罪類型における共犯の取扱いについて、特に下手人という刑罰の特性を踏まえつつ検討したい。</w:t>
      </w:r>
    </w:p>
    <w:p w:rsidR="00E81F4A" w:rsidRDefault="00E81F4A" w:rsidP="001814BC">
      <w:pPr>
        <w:ind w:firstLineChars="100" w:firstLine="206"/>
      </w:pPr>
      <w:r>
        <w:rPr>
          <w:rFonts w:hint="eastAsia"/>
        </w:rPr>
        <w:t>さらに本報告では、以上の検討から窺われる共犯の判例法理をとおして、徳川幕府法における刑事責任観の一端についても考察したい。</w:t>
      </w:r>
    </w:p>
    <w:p w:rsidR="00E81F4A" w:rsidRPr="00E81F4A" w:rsidRDefault="00E81F4A" w:rsidP="00F3182F">
      <w:pPr>
        <w:rPr>
          <w:b/>
        </w:rPr>
      </w:pPr>
    </w:p>
    <w:p w:rsidR="00FA3C0B" w:rsidRDefault="00FA3C0B" w:rsidP="00FA3C0B">
      <w:pPr>
        <w:rPr>
          <w:b/>
        </w:rPr>
      </w:pPr>
      <w:r>
        <w:rPr>
          <w:rFonts w:hint="eastAsia"/>
          <w:b/>
        </w:rPr>
        <w:t>佐野誠（奈良教育大学・教育学部）</w:t>
      </w:r>
    </w:p>
    <w:p w:rsidR="00FA3C0B" w:rsidRPr="00E81F4A" w:rsidRDefault="00FA3C0B" w:rsidP="00FA3C0B">
      <w:pPr>
        <w:rPr>
          <w:b/>
        </w:rPr>
      </w:pPr>
      <w:r w:rsidRPr="00E81F4A">
        <w:rPr>
          <w:rFonts w:hint="eastAsia"/>
          <w:b/>
        </w:rPr>
        <w:t>ハンセン病におけるスティグマの形成と人権</w:t>
      </w:r>
      <w:r w:rsidRPr="00F504C4">
        <w:rPr>
          <w:rFonts w:hint="eastAsia"/>
          <w:b/>
        </w:rPr>
        <w:t>――</w:t>
      </w:r>
      <w:r w:rsidRPr="00E81F4A">
        <w:rPr>
          <w:rFonts w:hint="eastAsia"/>
          <w:b/>
        </w:rPr>
        <w:t>旧約聖書「レビ記」</w:t>
      </w:r>
      <w:r w:rsidRPr="00E81F4A">
        <w:rPr>
          <w:b/>
        </w:rPr>
        <w:t>13</w:t>
      </w:r>
      <w:r w:rsidRPr="00E81F4A">
        <w:rPr>
          <w:rFonts w:hint="eastAsia"/>
          <w:b/>
        </w:rPr>
        <w:t>章以下における「ツァーラアト」の「誤訳」を前提として</w:t>
      </w:r>
    </w:p>
    <w:p w:rsidR="00FA3C0B" w:rsidRDefault="00FA3C0B" w:rsidP="00FA3C0B">
      <w:r>
        <w:rPr>
          <w:rFonts w:hint="eastAsia"/>
        </w:rPr>
        <w:t xml:space="preserve">　ハンセン病は、歴史的に見て、</w:t>
      </w:r>
      <w:proofErr w:type="spellStart"/>
      <w:r>
        <w:t>lepra</w:t>
      </w:r>
      <w:proofErr w:type="spellEnd"/>
      <w:r>
        <w:rPr>
          <w:rFonts w:hint="eastAsia"/>
        </w:rPr>
        <w:t>、</w:t>
      </w:r>
      <w:r>
        <w:t>leprosy</w:t>
      </w:r>
      <w:r>
        <w:rPr>
          <w:rFonts w:hint="eastAsia"/>
        </w:rPr>
        <w:t>、「癩病」、「らい病」等という名称で呼ばれ、ハンセン病者に対する様々な人権侵害がなされてきたことはよく知られている。日本の場合、</w:t>
      </w:r>
      <w:r>
        <w:t>1996</w:t>
      </w:r>
      <w:r>
        <w:rPr>
          <w:rFonts w:hint="eastAsia"/>
        </w:rPr>
        <w:t>年の「らい予防法」の廃止に至るまで、ハンセン病者に対する強制隔離政策が形式的にも実質的にもなされてきた。また人権内容をいち早く成文法化した西欧諸国においても、近現代に至るまでハンセン病者に対する差別意識は根強く残っている。このような差別意識の主たる要因の１つとして、聖書の誤訳とそれに基づくハンセン病者に対する「スティグマ」（アーヴィング・ゴッフマン）の形成が挙げられる。ハンセン病者は神学上「罪人」と見なされ、信仰深いキリスト教の聖職者や信徒によってさえ、ハンセン病は宗教的社会的に忌むべき病と長い間考えられてきたのである。本報告では、旧約聖書「レビ記」</w:t>
      </w:r>
      <w:r>
        <w:t>13</w:t>
      </w:r>
      <w:r>
        <w:rPr>
          <w:rFonts w:hint="eastAsia"/>
        </w:rPr>
        <w:t>章以下に記されたツァーラアト（</w:t>
      </w:r>
      <w:proofErr w:type="spellStart"/>
      <w:r>
        <w:rPr>
          <w:rFonts w:ascii="Times New Roman" w:hAnsi="Times New Roman" w:cs="Times New Roman"/>
        </w:rPr>
        <w:t>צרעת</w:t>
      </w:r>
      <w:proofErr w:type="spellEnd"/>
      <w:r>
        <w:t xml:space="preserve">, </w:t>
      </w:r>
      <w:proofErr w:type="spellStart"/>
      <w:r>
        <w:rPr>
          <w:rFonts w:ascii="Times New Roman" w:hAnsi="Times New Roman" w:cs="Times New Roman"/>
        </w:rPr>
        <w:t>ṣ</w:t>
      </w:r>
      <w:r>
        <w:t>āra</w:t>
      </w:r>
      <w:r>
        <w:rPr>
          <w:rFonts w:ascii="Times New Roman" w:hAnsi="Times New Roman" w:cs="Times New Roman"/>
        </w:rPr>
        <w:t>ʻ</w:t>
      </w:r>
      <w:r>
        <w:t>a</w:t>
      </w:r>
      <w:r>
        <w:rPr>
          <w:rFonts w:ascii="Times New Roman" w:hAnsi="Times New Roman" w:cs="Times New Roman"/>
        </w:rPr>
        <w:t>ṯ</w:t>
      </w:r>
      <w:proofErr w:type="spellEnd"/>
      <w:r>
        <w:rPr>
          <w:rFonts w:hint="eastAsia"/>
        </w:rPr>
        <w:t>）の意味内容を探求した上で、この言葉が、英語、日本語の聖書等で</w:t>
      </w:r>
      <w:r>
        <w:t>leprosy</w:t>
      </w:r>
      <w:r>
        <w:rPr>
          <w:rFonts w:hint="eastAsia"/>
        </w:rPr>
        <w:t>、「らい病」という特定の病名に訳された経緯と、それが果たした解釈史的社会史的帰結の一端を明らかにしてみたい。</w:t>
      </w:r>
    </w:p>
    <w:p w:rsidR="00FA3C0B" w:rsidRDefault="00FA3C0B" w:rsidP="00FA3C0B">
      <w:r>
        <w:rPr>
          <w:rFonts w:hint="eastAsia"/>
        </w:rPr>
        <w:t xml:space="preserve">　より具体的には以下の</w:t>
      </w:r>
      <w:r>
        <w:t>3</w:t>
      </w:r>
      <w:r>
        <w:rPr>
          <w:rFonts w:hint="eastAsia"/>
        </w:rPr>
        <w:t>つが論点となる。第</w:t>
      </w:r>
      <w:r>
        <w:t>1</w:t>
      </w:r>
      <w:r>
        <w:rPr>
          <w:rFonts w:hint="eastAsia"/>
        </w:rPr>
        <w:t>に旧約聖書「レビ記」</w:t>
      </w:r>
      <w:r>
        <w:t>13</w:t>
      </w:r>
      <w:r>
        <w:rPr>
          <w:rFonts w:hint="eastAsia"/>
        </w:rPr>
        <w:t>章以下の「ツァーラアト」という言葉が、実際には「特定の病を指すのではなく、幾つかの異なる種類からなる皮膚疾患の総称」であるにもかかわらず、</w:t>
      </w:r>
      <w:r>
        <w:t>leprosy</w:t>
      </w:r>
      <w:r>
        <w:rPr>
          <w:rFonts w:hint="eastAsia"/>
        </w:rPr>
        <w:t>や「らい病」と訳されてきた翻訳史的要因を検討することである。第</w:t>
      </w:r>
      <w:r>
        <w:t>2</w:t>
      </w:r>
      <w:r>
        <w:rPr>
          <w:rFonts w:hint="eastAsia"/>
        </w:rPr>
        <w:t>にツァーラアトが</w:t>
      </w:r>
      <w:r>
        <w:t>leprosy</w:t>
      </w:r>
      <w:r>
        <w:rPr>
          <w:rFonts w:hint="eastAsia"/>
        </w:rPr>
        <w:t>や「らい病」と誤って訳された結果、ハンセン病者に対して「罪人」という烙印が押され、差別意識が増幅された思想史的社会史的諸帰結を提示することである。スーザン・ソンダクによれば、「中世において、らい病患者（</w:t>
      </w:r>
      <w:r>
        <w:t>leper</w:t>
      </w:r>
      <w:r>
        <w:rPr>
          <w:rFonts w:hint="eastAsia"/>
        </w:rPr>
        <w:t>）とは堕落を目に見える者とする社会的テキストであり、退廃の見本、象徴であった」（</w:t>
      </w:r>
      <w:r>
        <w:rPr>
          <w:i/>
        </w:rPr>
        <w:t>Illness as Metaphor</w:t>
      </w:r>
      <w:r>
        <w:t>, 1978)</w:t>
      </w:r>
      <w:r>
        <w:rPr>
          <w:rFonts w:hint="eastAsia"/>
        </w:rPr>
        <w:t>。この見解は中世だけに限定されず、近現代にも妥当しよう。第</w:t>
      </w:r>
      <w:r>
        <w:t>3</w:t>
      </w:r>
      <w:r>
        <w:rPr>
          <w:rFonts w:hint="eastAsia"/>
        </w:rPr>
        <w:t>にハンセン病（者）におけるスティグマ</w:t>
      </w:r>
      <w:r>
        <w:rPr>
          <w:rFonts w:hint="eastAsia"/>
        </w:rPr>
        <w:lastRenderedPageBreak/>
        <w:t>の形成と国家の隔離政策との間にどのような親縁関係が存在したのかを近代以降の日本とノルウェーの事例から比較史的に考察することである。</w:t>
      </w:r>
    </w:p>
    <w:p w:rsidR="00FA3C0B" w:rsidRDefault="00FA3C0B" w:rsidP="00FA3C0B">
      <w:r>
        <w:rPr>
          <w:rFonts w:hint="eastAsia"/>
        </w:rPr>
        <w:t xml:space="preserve">　なお、現代日本では、癩病、らい病は差別的用語と見なされ、「らい予防法」の廃止を１つの契機として「ハンセン病」に言い換えられるようになった。本報告では、ハンセン病の概念史的考察が１つのテーマとなるので、文脈に応じて、癩病、らい病という言葉を用いることを予め断っておきたい。</w:t>
      </w:r>
    </w:p>
    <w:p w:rsidR="00F504C4" w:rsidRDefault="00F504C4" w:rsidP="00F504C4">
      <w:pPr>
        <w:rPr>
          <w:b/>
        </w:rPr>
      </w:pPr>
    </w:p>
    <w:p w:rsidR="00676E51" w:rsidRPr="008C699D" w:rsidRDefault="00594391" w:rsidP="00F3182F">
      <w:pPr>
        <w:rPr>
          <w:b/>
        </w:rPr>
      </w:pPr>
      <w:r>
        <w:rPr>
          <w:rFonts w:hint="eastAsia"/>
          <w:b/>
        </w:rPr>
        <w:t>【</w:t>
      </w:r>
      <w:r w:rsidR="00F428A5">
        <w:rPr>
          <w:rFonts w:hint="eastAsia"/>
          <w:b/>
        </w:rPr>
        <w:t>ミニ</w:t>
      </w:r>
      <w:r w:rsidR="00676E51" w:rsidRPr="00F428A5">
        <w:rPr>
          <w:rFonts w:hint="eastAsia"/>
          <w:b/>
        </w:rPr>
        <w:t>シンポジウム</w:t>
      </w:r>
      <w:r w:rsidR="00676E51" w:rsidRPr="008C699D">
        <w:rPr>
          <w:rFonts w:hint="eastAsia"/>
          <w:b/>
        </w:rPr>
        <w:t>・</w:t>
      </w:r>
      <w:r w:rsidR="00F3182F" w:rsidRPr="008C699D">
        <w:rPr>
          <w:rFonts w:hint="eastAsia"/>
          <w:b/>
        </w:rPr>
        <w:t>経済</w:t>
      </w:r>
      <w:r w:rsidR="00B7411C" w:rsidRPr="008C699D">
        <w:rPr>
          <w:rFonts w:hint="eastAsia"/>
          <w:b/>
        </w:rPr>
        <w:t>史学と法制史学</w:t>
      </w:r>
      <w:r w:rsidR="00F504C4" w:rsidRPr="00F504C4">
        <w:rPr>
          <w:rFonts w:hint="eastAsia"/>
          <w:b/>
        </w:rPr>
        <w:t>――</w:t>
      </w:r>
      <w:r w:rsidR="00B7411C" w:rsidRPr="008C699D">
        <w:rPr>
          <w:rFonts w:hint="eastAsia"/>
          <w:b/>
        </w:rPr>
        <w:t>経済秩序をめぐる対話の試み</w:t>
      </w:r>
      <w:r>
        <w:rPr>
          <w:rFonts w:hint="eastAsia"/>
          <w:b/>
        </w:rPr>
        <w:t>】</w:t>
      </w:r>
    </w:p>
    <w:p w:rsidR="00FA3BAF" w:rsidRPr="00FA3BAF" w:rsidRDefault="00FA3BAF" w:rsidP="00FA3BAF">
      <w:pPr>
        <w:rPr>
          <w:b/>
        </w:rPr>
      </w:pPr>
      <w:r w:rsidRPr="006B4910">
        <w:rPr>
          <w:rFonts w:hint="eastAsia"/>
          <w:b/>
        </w:rPr>
        <w:t>〔コーディネータ・新田一郎（東京大学・大学院法学政治学研究科）〕</w:t>
      </w:r>
    </w:p>
    <w:p w:rsidR="00FA3BAF" w:rsidRPr="00FA3BAF" w:rsidRDefault="0041508B" w:rsidP="001814BC">
      <w:pPr>
        <w:ind w:firstLineChars="100" w:firstLine="206"/>
      </w:pPr>
      <w:r>
        <w:rPr>
          <w:rFonts w:hint="eastAsia"/>
        </w:rPr>
        <w:t>経済史学と法制史学とは、「歴史上の社会における人々の振舞いを条件づける構造とその歴史的推移」という関心対象を共有しながら、問題の切り取り方、焦点の据え方を異にし、互いに他方に対して外的条件（の一部）を提供する（或る意味で「相補的」な）関係に立ってきた。ところが近年、経済史学の分野では経済活動に対する条件づけのメカニズムとしての「制度」の多様なあり方に対する関心が高まり、法制史学との境界を積極的に踏み越える試みが、両分野に新しい可能性（と課題）を提示しつつある、との観がある。本シンポジウムでは、主として前近代日本に材を取り、経済史側からの問題提起に法制史側が応答する形で、両分野の、緊張を伴う協働関係の構築を図る。</w:t>
      </w:r>
    </w:p>
    <w:p w:rsidR="00BB098F" w:rsidRPr="008C699D" w:rsidRDefault="00FA3BAF" w:rsidP="00B7411C">
      <w:pPr>
        <w:rPr>
          <w:b/>
        </w:rPr>
      </w:pPr>
      <w:r>
        <w:rPr>
          <w:rFonts w:hint="eastAsia"/>
          <w:b/>
        </w:rPr>
        <w:t>〔報告①〕</w:t>
      </w:r>
      <w:r w:rsidR="00B7411C" w:rsidRPr="008C699D">
        <w:rPr>
          <w:rFonts w:hint="eastAsia"/>
          <w:b/>
        </w:rPr>
        <w:t>桜井英治</w:t>
      </w:r>
      <w:r w:rsidR="00BB098F" w:rsidRPr="008C699D">
        <w:rPr>
          <w:rFonts w:hint="eastAsia"/>
          <w:b/>
        </w:rPr>
        <w:t>（東京大学・大学院総合文化研究科）</w:t>
      </w:r>
    </w:p>
    <w:p w:rsidR="00B7411C" w:rsidRPr="008C699D" w:rsidRDefault="00B7411C" w:rsidP="00B7411C">
      <w:pPr>
        <w:rPr>
          <w:b/>
        </w:rPr>
      </w:pPr>
      <w:r w:rsidRPr="008C699D">
        <w:rPr>
          <w:rFonts w:hint="eastAsia"/>
          <w:b/>
        </w:rPr>
        <w:t>借書の譲渡可能性とその条件―</w:t>
      </w:r>
      <w:r w:rsidR="00BB098F" w:rsidRPr="008C699D">
        <w:rPr>
          <w:rFonts w:hint="eastAsia"/>
          <w:b/>
        </w:rPr>
        <w:t>―中世における債権の性質をめぐって</w:t>
      </w:r>
    </w:p>
    <w:p w:rsidR="00B7411C" w:rsidRDefault="00B7411C" w:rsidP="001814BC">
      <w:pPr>
        <w:ind w:firstLineChars="100" w:firstLine="206"/>
      </w:pPr>
      <w:r>
        <w:rPr>
          <w:rFonts w:hint="eastAsia"/>
        </w:rPr>
        <w:t>債権・債務関係はいつの時代にも存在するが、それが第三者に譲渡できるかとなると、時代や地域によってかなり違ってくるように思われる。中世後期の日本は明らかに債権（借書・手形）が譲渡可能な社会であったが、それがいかなる条件にささえられていたのかを探ってみたい。そこには強力な制度や司法当局、同業者団体等の有無だけでは説明のつかない何ものかがあるようにみえる（実際、中世社会はそのいずれも欠いているか、あっても脆弱なものであった）が、社会関係という見地よりすれば、それは要するに顔のみえる関係から顔のみえない関係への変換を認めるか否かであろう。このあたりに解決の糸口を求めつつ、あわせてこの厄介な問題への経済史、法制史双方の参画を促したい。</w:t>
      </w:r>
    </w:p>
    <w:p w:rsidR="00DC5AB8" w:rsidRDefault="00DC5AB8" w:rsidP="00DC5AB8">
      <w:pPr>
        <w:rPr>
          <w:b/>
        </w:rPr>
      </w:pPr>
      <w:r>
        <w:rPr>
          <w:rFonts w:hint="eastAsia"/>
          <w:b/>
        </w:rPr>
        <w:t>〔コメンテータ・松園潤一朗（一橋大学・大学院法学研究科）〕</w:t>
      </w:r>
    </w:p>
    <w:p w:rsidR="00BB098F" w:rsidRPr="008C699D" w:rsidRDefault="00FA3BAF" w:rsidP="00B7411C">
      <w:pPr>
        <w:rPr>
          <w:b/>
        </w:rPr>
      </w:pPr>
      <w:r w:rsidRPr="00FA3BAF">
        <w:rPr>
          <w:rFonts w:hint="eastAsia"/>
          <w:b/>
        </w:rPr>
        <w:t>〔報告②〕</w:t>
      </w:r>
      <w:r w:rsidR="00B7411C" w:rsidRPr="008C699D">
        <w:rPr>
          <w:rFonts w:hint="eastAsia"/>
          <w:b/>
        </w:rPr>
        <w:t>高槻泰郎</w:t>
      </w:r>
      <w:r w:rsidR="00BB098F" w:rsidRPr="008C699D">
        <w:rPr>
          <w:rFonts w:hint="eastAsia"/>
          <w:b/>
        </w:rPr>
        <w:t>（神戸大学・経済経営研究所）</w:t>
      </w:r>
    </w:p>
    <w:p w:rsidR="00B7411C" w:rsidRPr="008C699D" w:rsidRDefault="00BB098F" w:rsidP="00B7411C">
      <w:pPr>
        <w:rPr>
          <w:b/>
        </w:rPr>
      </w:pPr>
      <w:r w:rsidRPr="008C699D">
        <w:rPr>
          <w:rFonts w:hint="eastAsia"/>
          <w:b/>
        </w:rPr>
        <w:t>近世日本の商秩序</w:t>
      </w:r>
      <w:r w:rsidR="00F504C4" w:rsidRPr="00F504C4">
        <w:rPr>
          <w:rFonts w:hint="eastAsia"/>
          <w:b/>
        </w:rPr>
        <w:t>――</w:t>
      </w:r>
      <w:r w:rsidRPr="008C699D">
        <w:rPr>
          <w:rFonts w:hint="eastAsia"/>
          <w:b/>
        </w:rPr>
        <w:t>大坂市場を素材として</w:t>
      </w:r>
    </w:p>
    <w:p w:rsidR="00B7411C" w:rsidRDefault="00B7411C" w:rsidP="001814BC">
      <w:pPr>
        <w:ind w:firstLineChars="100" w:firstLine="206"/>
      </w:pPr>
      <w:r>
        <w:rPr>
          <w:rFonts w:hint="eastAsia"/>
        </w:rPr>
        <w:t>本報告では、近世日本において商秩序がいかに保持されていたのか、という点について、当時の中央市場を擁した大坂を対象に考察する。とりわけ、債権の保護に関して江戸幕府が示した裁量的な態度が持つ意味について検討する。</w:t>
      </w:r>
    </w:p>
    <w:p w:rsidR="00B7411C" w:rsidRDefault="00B7411C" w:rsidP="001814BC">
      <w:pPr>
        <w:ind w:firstLineChars="100" w:firstLine="206"/>
      </w:pPr>
      <w:r>
        <w:rPr>
          <w:rFonts w:hint="eastAsia"/>
        </w:rPr>
        <w:t>江戸幕府は、大坂における債権債務関係訴訟に対しては債権者保護の姿勢で臨んだと言われるのに対して、江戸・京においては債務者保護の姿勢が強かったと言われる。また、商人が有する対大名債権に対する保護は弱かった一方で、大名が発効した米切手という短期財務証券については強い保護を与えていた。債権保護に対する江戸幕府のかかる裁量的な態度が持った意味について、事例の検討を踏まえながら、シンポジウム参加者と議論を深めたい。</w:t>
      </w:r>
    </w:p>
    <w:p w:rsidR="00B7411C" w:rsidRPr="008C699D" w:rsidRDefault="00BB098F" w:rsidP="00B7411C">
      <w:pPr>
        <w:rPr>
          <w:b/>
        </w:rPr>
      </w:pPr>
      <w:r w:rsidRPr="008C699D">
        <w:rPr>
          <w:rFonts w:hint="eastAsia"/>
          <w:b/>
        </w:rPr>
        <w:t>〔コメンテータ・和仁かや</w:t>
      </w:r>
      <w:r w:rsidR="00BB0950" w:rsidRPr="008C699D">
        <w:rPr>
          <w:rFonts w:hint="eastAsia"/>
          <w:b/>
        </w:rPr>
        <w:t>（九州大学</w:t>
      </w:r>
      <w:r w:rsidR="006B4910">
        <w:rPr>
          <w:rFonts w:hint="eastAsia"/>
          <w:b/>
        </w:rPr>
        <w:t>・</w:t>
      </w:r>
      <w:r w:rsidR="003D1637">
        <w:rPr>
          <w:rFonts w:hint="eastAsia"/>
          <w:b/>
        </w:rPr>
        <w:t>大学院</w:t>
      </w:r>
      <w:r w:rsidR="00BB0950" w:rsidRPr="008C699D">
        <w:rPr>
          <w:rFonts w:hint="eastAsia"/>
          <w:b/>
        </w:rPr>
        <w:t>法学研究院）</w:t>
      </w:r>
      <w:r w:rsidRPr="008C699D">
        <w:rPr>
          <w:rFonts w:hint="eastAsia"/>
          <w:b/>
        </w:rPr>
        <w:t>〕</w:t>
      </w:r>
    </w:p>
    <w:p w:rsidR="00BB098F" w:rsidRPr="008C699D" w:rsidRDefault="00FA3BAF" w:rsidP="00B7411C">
      <w:pPr>
        <w:rPr>
          <w:b/>
        </w:rPr>
      </w:pPr>
      <w:r>
        <w:rPr>
          <w:rFonts w:hint="eastAsia"/>
          <w:b/>
        </w:rPr>
        <w:t>〔報告③〕</w:t>
      </w:r>
      <w:r w:rsidR="00BB098F" w:rsidRPr="008C699D">
        <w:rPr>
          <w:rFonts w:hint="eastAsia"/>
          <w:b/>
        </w:rPr>
        <w:t>黒田明伸（東京大学・東洋文化研究所）</w:t>
      </w:r>
    </w:p>
    <w:p w:rsidR="00B7411C" w:rsidRPr="008C699D" w:rsidRDefault="00B7411C" w:rsidP="00B7411C">
      <w:pPr>
        <w:rPr>
          <w:b/>
        </w:rPr>
      </w:pPr>
      <w:r w:rsidRPr="008C699D">
        <w:rPr>
          <w:rFonts w:hint="eastAsia"/>
          <w:b/>
        </w:rPr>
        <w:lastRenderedPageBreak/>
        <w:t>貨幣の多元性と市場の多層性</w:t>
      </w:r>
      <w:r w:rsidR="00F504C4" w:rsidRPr="00F504C4">
        <w:rPr>
          <w:rFonts w:hint="eastAsia"/>
          <w:b/>
        </w:rPr>
        <w:t>――</w:t>
      </w:r>
      <w:r w:rsidRPr="008C699D">
        <w:rPr>
          <w:rFonts w:hint="eastAsia"/>
          <w:b/>
        </w:rPr>
        <w:t>「工業化前」中国、日本、イングランドを中心に</w:t>
      </w:r>
    </w:p>
    <w:p w:rsidR="00CB063D" w:rsidRDefault="00B7411C" w:rsidP="001814BC">
      <w:pPr>
        <w:ind w:firstLineChars="100" w:firstLine="206"/>
      </w:pPr>
      <w:r>
        <w:rPr>
          <w:rFonts w:hint="eastAsia"/>
        </w:rPr>
        <w:t>貨幣の定義は多々あるが、貨幣が交換の手段であることを否定する定義はなかろう。だがその交換という行いに多様性があることに踏み込んだ貨幣論はまれである。交換が、匿名的か指名的か、また局地的に行われるか隔地で行われるか。この二つの志向軸の組み合わせは、交換に「隔地・匿名（</w:t>
      </w:r>
      <w:r>
        <w:rPr>
          <w:rFonts w:hint="eastAsia"/>
        </w:rPr>
        <w:t>I</w:t>
      </w:r>
      <w:r>
        <w:rPr>
          <w:rFonts w:hint="eastAsia"/>
        </w:rPr>
        <w:t>）」、「隔地・指名</w:t>
      </w:r>
      <w:r>
        <w:rPr>
          <w:rFonts w:hint="eastAsia"/>
        </w:rPr>
        <w:t>(II)</w:t>
      </w:r>
      <w:r>
        <w:rPr>
          <w:rFonts w:hint="eastAsia"/>
        </w:rPr>
        <w:t>」、「局地・指名</w:t>
      </w:r>
      <w:r>
        <w:rPr>
          <w:rFonts w:hint="eastAsia"/>
        </w:rPr>
        <w:t>(III)</w:t>
      </w:r>
      <w:r>
        <w:rPr>
          <w:rFonts w:hint="eastAsia"/>
        </w:rPr>
        <w:t>」、「局地・匿名</w:t>
      </w:r>
      <w:r>
        <w:rPr>
          <w:rFonts w:hint="eastAsia"/>
        </w:rPr>
        <w:t>(IV)</w:t>
      </w:r>
      <w:r>
        <w:rPr>
          <w:rFonts w:hint="eastAsia"/>
        </w:rPr>
        <w:t>」の４象限の位相をもたらす。各社会は時代によって、例えば貴金属通貨（</w:t>
      </w:r>
      <w:r>
        <w:rPr>
          <w:rFonts w:hint="eastAsia"/>
        </w:rPr>
        <w:t>I</w:t>
      </w:r>
      <w:r>
        <w:rPr>
          <w:rFonts w:hint="eastAsia"/>
        </w:rPr>
        <w:t>）、為替</w:t>
      </w:r>
      <w:r>
        <w:rPr>
          <w:rFonts w:hint="eastAsia"/>
        </w:rPr>
        <w:t>(II)</w:t>
      </w:r>
      <w:r>
        <w:rPr>
          <w:rFonts w:hint="eastAsia"/>
        </w:rPr>
        <w:t>、帳簿決済</w:t>
      </w:r>
      <w:r>
        <w:rPr>
          <w:rFonts w:hint="eastAsia"/>
        </w:rPr>
        <w:t>(III)</w:t>
      </w:r>
      <w:r>
        <w:rPr>
          <w:rFonts w:hint="eastAsia"/>
        </w:rPr>
        <w:t>、卑金属通貨</w:t>
      </w:r>
      <w:r>
        <w:rPr>
          <w:rFonts w:hint="eastAsia"/>
        </w:rPr>
        <w:t>(IV)</w:t>
      </w:r>
      <w:r>
        <w:rPr>
          <w:rFonts w:hint="eastAsia"/>
        </w:rPr>
        <w:t>といった手段の組み合わせをそれぞれ変えてきた。「局地・匿名」依存の強い中国、「局地・指名」が根強いイングランド、匿名志向より指名志向に傾斜した日本、を素材に、</w:t>
      </w:r>
      <w:r w:rsidR="00BB098F">
        <w:rPr>
          <w:rFonts w:hint="eastAsia"/>
        </w:rPr>
        <w:t>制度的枠組と市場との間の相互に規定しあう関係とその変化を論ずる。</w:t>
      </w:r>
    </w:p>
    <w:p w:rsidR="00BB098F" w:rsidRDefault="00BB098F" w:rsidP="00BB098F">
      <w:pPr>
        <w:rPr>
          <w:b/>
        </w:rPr>
      </w:pPr>
      <w:r w:rsidRPr="008C699D">
        <w:rPr>
          <w:rFonts w:hint="eastAsia"/>
          <w:b/>
        </w:rPr>
        <w:t>〔コメンテータ・鈴木秀光</w:t>
      </w:r>
      <w:r w:rsidR="00BB0950" w:rsidRPr="008C699D">
        <w:rPr>
          <w:rFonts w:hint="eastAsia"/>
          <w:b/>
        </w:rPr>
        <w:t>（専修大学</w:t>
      </w:r>
      <w:r w:rsidR="006B4910">
        <w:rPr>
          <w:rFonts w:hint="eastAsia"/>
          <w:b/>
        </w:rPr>
        <w:t>・</w:t>
      </w:r>
      <w:r w:rsidR="00BB0950" w:rsidRPr="008C699D">
        <w:rPr>
          <w:rFonts w:hint="eastAsia"/>
          <w:b/>
        </w:rPr>
        <w:t>法学部）</w:t>
      </w:r>
      <w:r w:rsidRPr="008C699D">
        <w:rPr>
          <w:rFonts w:hint="eastAsia"/>
          <w:b/>
        </w:rPr>
        <w:t>〕</w:t>
      </w:r>
    </w:p>
    <w:p w:rsidR="00594391" w:rsidRDefault="00594391" w:rsidP="00BB098F">
      <w:pPr>
        <w:rPr>
          <w:b/>
        </w:rPr>
      </w:pPr>
    </w:p>
    <w:p w:rsidR="00594391" w:rsidRDefault="00594391" w:rsidP="00BB098F">
      <w:pPr>
        <w:rPr>
          <w:b/>
        </w:rPr>
      </w:pPr>
      <w:r>
        <w:rPr>
          <w:rFonts w:hint="eastAsia"/>
          <w:b/>
        </w:rPr>
        <w:t>【自由報告・第</w:t>
      </w:r>
      <w:r w:rsidR="003A10DA">
        <w:rPr>
          <w:rFonts w:hint="eastAsia"/>
          <w:b/>
        </w:rPr>
        <w:t>２</w:t>
      </w:r>
      <w:r>
        <w:rPr>
          <w:rFonts w:hint="eastAsia"/>
          <w:b/>
        </w:rPr>
        <w:t>日】</w:t>
      </w:r>
    </w:p>
    <w:p w:rsidR="00FA3C0B" w:rsidRPr="00594391" w:rsidRDefault="00FA3C0B" w:rsidP="00FA3C0B">
      <w:pPr>
        <w:rPr>
          <w:rFonts w:asciiTheme="minorEastAsia" w:hAnsiTheme="minorEastAsia"/>
          <w:b/>
        </w:rPr>
      </w:pPr>
      <w:r w:rsidRPr="00594391">
        <w:rPr>
          <w:rFonts w:asciiTheme="minorEastAsia" w:hAnsiTheme="minorEastAsia" w:hint="eastAsia"/>
          <w:b/>
        </w:rPr>
        <w:t>上野利三（</w:t>
      </w:r>
      <w:r w:rsidRPr="00594391">
        <w:rPr>
          <w:rStyle w:val="st"/>
          <w:rFonts w:asciiTheme="minorEastAsia" w:hAnsiTheme="minorEastAsia"/>
          <w:b/>
        </w:rPr>
        <w:t>三重中京大学</w:t>
      </w:r>
      <w:r>
        <w:rPr>
          <w:rStyle w:val="st"/>
          <w:rFonts w:asciiTheme="minorEastAsia" w:hAnsiTheme="minorEastAsia" w:hint="eastAsia"/>
          <w:b/>
        </w:rPr>
        <w:t>・</w:t>
      </w:r>
      <w:r w:rsidRPr="00594391">
        <w:rPr>
          <w:rStyle w:val="st"/>
          <w:rFonts w:asciiTheme="minorEastAsia" w:hAnsiTheme="minorEastAsia"/>
          <w:b/>
        </w:rPr>
        <w:t>現代法経学部</w:t>
      </w:r>
      <w:r w:rsidRPr="00594391">
        <w:rPr>
          <w:rFonts w:asciiTheme="minorEastAsia" w:hAnsiTheme="minorEastAsia" w:hint="eastAsia"/>
          <w:b/>
        </w:rPr>
        <w:t>）</w:t>
      </w:r>
    </w:p>
    <w:p w:rsidR="00FA3C0B" w:rsidRDefault="00FA3C0B" w:rsidP="00FA3C0B">
      <w:pPr>
        <w:rPr>
          <w:b/>
        </w:rPr>
      </w:pPr>
      <w:r>
        <w:rPr>
          <w:rFonts w:hint="eastAsia"/>
          <w:b/>
        </w:rPr>
        <w:t>魏志倭人伝から見た邪馬台国大和説の検証</w:t>
      </w:r>
    </w:p>
    <w:p w:rsidR="00FA3C0B" w:rsidRDefault="00FA3C0B" w:rsidP="00FA3C0B">
      <w:pPr>
        <w:ind w:firstLineChars="100" w:firstLine="206"/>
      </w:pPr>
      <w:r>
        <w:rPr>
          <w:rFonts w:hint="eastAsia"/>
        </w:rPr>
        <w:t>長い間邪馬台国大和説と北九州説の両説は並立し今日に至った。しかし大和説論者にあっては近年、既に決着しているとの論が、考古学及び文献史学の両方から強く主張されるようになった。</w:t>
      </w:r>
    </w:p>
    <w:p w:rsidR="00FA3C0B" w:rsidRDefault="00FA3C0B" w:rsidP="00FA3C0B">
      <w:pPr>
        <w:ind w:firstLineChars="100" w:firstLine="206"/>
      </w:pPr>
      <w:r>
        <w:rPr>
          <w:rFonts w:hint="eastAsia"/>
        </w:rPr>
        <w:t>しかしその内容に目を通すと、魏志倭人伝の誤解の仕方に納得し難い点が多々見られる。そうした疑点が存在する限り、容易には大和説に従うことができない。たとえば、古代繊維の痕跡を研究してこられた布目順郎氏は、倭人伝に記された邪馬台国の絹の痕跡が、発掘の現状から福岡、佐賀、長崎以外から報告が全く無いのは、邪馬台国が北九州に存在した証となる、と明言された。この考古学上の知見に対して大和説からは何ら反論が示されたことはない。また古代言語学者の最近の成果によると、邪馬台国言語は北九州方言であるという。そしてまた数理学者によると魏の時代の里数は単里であったことが明らかにされている。そうだとすれば邪馬台国の所在地は北九州域内にとどまる。さらに、魏の時代の墳墓は薄葬を旨としている点が、最近の曹操の墳墓の発見から明らかとなった。魏の外臣国の王である卑弥呼の墳墓は、大和説の多くは箸墓古墳とれさるが、それは宗主国の曹操の墓より数倍の大きさになるが、そう考えてよいものだろうか。三国志は西戎と南蛮には触れず、北狄伝と東夷伝があるのは、これら諸国には謀反や侵略の歴史がありそれらの脅威に備えるため国境や国の様子などが事細かに記されたのである。それ故に方向や距離を綿密に調べて記録されたことは言うまでもない。大和説の論者がそうした三国志の撰述意図・目的を軽く考えて、倭人伝に「南」とあるのを「東」であるとしたのは安易な書き換えであったと断ぜざるを得ない。</w:t>
      </w:r>
    </w:p>
    <w:p w:rsidR="00FA3C0B" w:rsidRDefault="00FA3C0B" w:rsidP="00FA3C0B">
      <w:pPr>
        <w:ind w:firstLineChars="100" w:firstLine="206"/>
      </w:pPr>
      <w:r>
        <w:rPr>
          <w:rFonts w:hint="eastAsia"/>
        </w:rPr>
        <w:t>ところで、倭人伝には卑弥呼を「冢」に埋葬したとある（三世紀半ば頃）。知友獄の墳墓には「冢」と「墳」の二種があることが知られている。卑弥呼の墓を箸墓古墳とする大和説によれば、まさしくそれは「墳」となるが、倭人伝に「冢」と記されているのとは齟齬をきたす。三国志の中の蜀志諸葛亮伝に「冢」と「墳」を区別する記述があり、両者の規模について純然たる相違があったことが示されている。諸葛亮の墓は「冢」であり、曹操と同様薄葬であった。倭人伝に卑弥呼の「冢」は「径百余歩」とある。その地形は円形であったことが分かる。従来の説では、魏は長里を使用し一歩は六尺とされ、一尺が約二四</w:t>
      </w:r>
      <w:r>
        <w:rPr>
          <w:rFonts w:hint="eastAsia"/>
        </w:rPr>
        <w:t>cm</w:t>
      </w:r>
      <w:r>
        <w:rPr>
          <w:rFonts w:hint="eastAsia"/>
        </w:rPr>
        <w:t>になるとされてきた。すると百余歩は一四四</w:t>
      </w:r>
      <w:r>
        <w:rPr>
          <w:rFonts w:hint="eastAsia"/>
        </w:rPr>
        <w:t>m</w:t>
      </w:r>
      <w:r>
        <w:rPr>
          <w:rFonts w:hint="eastAsia"/>
        </w:rPr>
        <w:t>程になる。大和説も北九州説もこれを信じて疑わなかった。だが短里が用いられていたならば、一里は七六・七</w:t>
      </w:r>
      <w:r>
        <w:rPr>
          <w:rFonts w:hint="eastAsia"/>
        </w:rPr>
        <w:t>m</w:t>
      </w:r>
      <w:r>
        <w:rPr>
          <w:rFonts w:hint="eastAsia"/>
        </w:rPr>
        <w:t>。一尺は四・二六</w:t>
      </w:r>
      <w:r>
        <w:rPr>
          <w:rFonts w:hint="eastAsia"/>
        </w:rPr>
        <w:t>cm</w:t>
      </w:r>
      <w:r>
        <w:rPr>
          <w:rFonts w:hint="eastAsia"/>
        </w:rPr>
        <w:t>。従って百歩は二五・五六</w:t>
      </w:r>
      <w:r>
        <w:rPr>
          <w:rFonts w:hint="eastAsia"/>
        </w:rPr>
        <w:t>m</w:t>
      </w:r>
      <w:r>
        <w:rPr>
          <w:rFonts w:hint="eastAsia"/>
        </w:rPr>
        <w:t>ということになる。二六</w:t>
      </w:r>
      <w:r>
        <w:rPr>
          <w:rFonts w:hint="eastAsia"/>
        </w:rPr>
        <w:t>m</w:t>
      </w:r>
      <w:r>
        <w:rPr>
          <w:rFonts w:hint="eastAsia"/>
        </w:rPr>
        <w:t>級の円形周溝墓は</w:t>
      </w:r>
      <w:r>
        <w:rPr>
          <w:rFonts w:hint="eastAsia"/>
        </w:rPr>
        <w:lastRenderedPageBreak/>
        <w:t>大牟田市に存在するのが唯一知られているが、調査はいまだなされていない。卑弥呼の墓を箸墓古墳、あるいは周辺の古墳に当てる大和説は古墳時代を三世紀半ばごろに遡らせるがそれはいかがなものであろうか。</w:t>
      </w:r>
    </w:p>
    <w:p w:rsidR="00FA3C0B" w:rsidRDefault="00FA3C0B" w:rsidP="00FA3C0B">
      <w:pPr>
        <w:ind w:firstLineChars="100" w:firstLine="206"/>
      </w:pPr>
      <w:r>
        <w:rPr>
          <w:rFonts w:hint="eastAsia"/>
        </w:rPr>
        <w:t>倭人伝に描かれた「国」の解釈もまた、弥生時代の実情に添って正確に読み解かなければならない。飛鳥・奈良時代の国ならば律令行政区画としての国ということになるが、それよりもはるか以前、それも古墳時代より前の「国」という場合には国家が設定した行政区画としての国というものは存在し得ないのである。弥生時代後期には古墳時代以降の「郡」程度に成長したものに近い領域の「国」が出来つつあった。たとえば奴国はのちの那賀郡、伊都国はのちの怡土郡、末廬国はのちの松浦郡というように、である。倭人伝には邪馬台国女王卑弥呼を共立した国々（邪馬台国連合）の勢力が周辺諸国を征服してゆく過程、あるいはまだ征服に至らず戦いのさなかである様子が描かれているが、一応「女王国より以北」の国々を治めた様が知られる。のちの四世紀半ば頃に応神天皇が産まれた宇美（糟屋郡）や遠賀川流域に存在した岡国など十数カ国のことは触れていない。従って未征服だったことが推測される。邪馬台国支配下の二九カ国、つまり二九の郡程度の国々は北九州に収まることが知られる。馬がまだ存在しない当時はこれら諸国は隣接しあって情報を共有し、行政と郡司を司っていたに違いない。戦国時代と言われた当時、それら諸国が列島に散在していたのでは、周囲の適性国家に押し潰されるからである。</w:t>
      </w:r>
    </w:p>
    <w:p w:rsidR="00FA3C0B" w:rsidRDefault="00FA3C0B" w:rsidP="00FA3C0B">
      <w:pPr>
        <w:ind w:firstLineChars="100" w:firstLine="206"/>
      </w:pPr>
      <w:r>
        <w:rPr>
          <w:rFonts w:hint="eastAsia"/>
        </w:rPr>
        <w:t>邪馬台国以前の奴国や伊都国が北部九州に覇を唱えた時代、これらの国々はいかにして北部九州の諸国を支配下に治め、序列化に成功していたか。北部九州の王墓を詳しく調べられた下条信行氏によれば（「弥生時代の九州」『岩波講座日本考古学</w:t>
      </w:r>
      <w:r>
        <w:rPr>
          <w:rFonts w:hint="eastAsia"/>
        </w:rPr>
        <w:t>5</w:t>
      </w:r>
      <w:r>
        <w:rPr>
          <w:rFonts w:hint="eastAsia"/>
        </w:rPr>
        <w:t>』</w:t>
      </w:r>
      <w:r>
        <w:rPr>
          <w:rFonts w:hint="eastAsia"/>
        </w:rPr>
        <w:t>1986</w:t>
      </w:r>
      <w:r>
        <w:rPr>
          <w:rFonts w:hint="eastAsia"/>
        </w:rPr>
        <w:t>）、剣、戈、矛などの青銅武器は王の私有財としてその威信を高めるために使われた。そのうち一番価値の高い矛は入手者あるいは生産者である北部九州の王が手元に止め、二番目に価値をもつ戈は北部九州文化圏内の王に配布し、序列下位の剣の分布地域は南部は菊池川流域、東は遠賀川流域まで、に見られる、という一定の法則があったという。そうしたルールを差配したのは青銅器を先取的に入手した玄界灘沿岸の有力勢力であった。ところが弥生時代後期になり威信財を下賜されていた脊振山以南の邪馬台国を初めとする勢力はこれに飽き足らず玄界灘沿岸の有力勢力を襲い、支配下に置くに至った。それが倭国の反乱と倭人伝に記すものであろうと推測する。因に倭人伝に「次ぎに奴国あり。これ女王国の境界の尽くる所なり。その南に狗奴国あり、男子を王となす。その官に狗古智卑狗あり。女王に属せず」とある奴国は菊池川流域の玉名郡のことであろう。奴は名に通じるし、上記した玉名郡の王墓と思われる所から出土する剣と軌を一にする故である。ここと隣接する敵国の官「菊池彦」も参考になる。</w:t>
      </w:r>
    </w:p>
    <w:p w:rsidR="00F504C4" w:rsidRPr="00FA3C0B" w:rsidRDefault="00F504C4" w:rsidP="00F504C4">
      <w:pPr>
        <w:rPr>
          <w:b/>
        </w:rPr>
      </w:pPr>
    </w:p>
    <w:p w:rsidR="00210BD2" w:rsidRDefault="00210BD2" w:rsidP="00210BD2">
      <w:pPr>
        <w:rPr>
          <w:b/>
        </w:rPr>
      </w:pPr>
      <w:r>
        <w:rPr>
          <w:rFonts w:hint="eastAsia"/>
          <w:b/>
        </w:rPr>
        <w:t>水野浩二（北海道大学・</w:t>
      </w:r>
      <w:r w:rsidR="005A6FB8" w:rsidRPr="005A6FB8">
        <w:rPr>
          <w:rFonts w:hint="eastAsia"/>
          <w:b/>
        </w:rPr>
        <w:t>大学院法学研究科</w:t>
      </w:r>
      <w:r>
        <w:rPr>
          <w:rFonts w:hint="eastAsia"/>
          <w:b/>
        </w:rPr>
        <w:t>）</w:t>
      </w:r>
    </w:p>
    <w:p w:rsidR="005A6FB8" w:rsidRDefault="005A6FB8" w:rsidP="005A6FB8">
      <w:pPr>
        <w:rPr>
          <w:b/>
        </w:rPr>
      </w:pPr>
      <w:r w:rsidRPr="005A6FB8">
        <w:rPr>
          <w:rFonts w:hint="eastAsia"/>
          <w:b/>
        </w:rPr>
        <w:t>明治民訴法期における職権・当事者関係の一側面</w:t>
      </w:r>
      <w:r w:rsidR="00986AE1" w:rsidRPr="00986AE1">
        <w:rPr>
          <w:rFonts w:hint="eastAsia"/>
          <w:b/>
        </w:rPr>
        <w:t>――</w:t>
      </w:r>
      <w:r w:rsidRPr="005A6FB8">
        <w:rPr>
          <w:rFonts w:hint="eastAsia"/>
          <w:b/>
        </w:rPr>
        <w:t>『法律新聞』にみる実態（</w:t>
      </w:r>
      <w:r w:rsidRPr="005A6FB8">
        <w:rPr>
          <w:rFonts w:hint="eastAsia"/>
          <w:b/>
        </w:rPr>
        <w:t>1900</w:t>
      </w:r>
      <w:r w:rsidRPr="005A6FB8">
        <w:rPr>
          <w:rFonts w:hint="eastAsia"/>
          <w:b/>
        </w:rPr>
        <w:t>～</w:t>
      </w:r>
      <w:r w:rsidRPr="005A6FB8">
        <w:rPr>
          <w:rFonts w:hint="eastAsia"/>
          <w:b/>
        </w:rPr>
        <w:t>26</w:t>
      </w:r>
      <w:r w:rsidRPr="005A6FB8">
        <w:rPr>
          <w:rFonts w:hint="eastAsia"/>
          <w:b/>
        </w:rPr>
        <w:t>年）</w:t>
      </w:r>
    </w:p>
    <w:p w:rsidR="005A6FB8" w:rsidRPr="005A6FB8" w:rsidRDefault="005A6FB8" w:rsidP="005A6FB8">
      <w:r w:rsidRPr="005A6FB8">
        <w:rPr>
          <w:rFonts w:hint="eastAsia"/>
        </w:rPr>
        <w:t xml:space="preserve">　民事訴訟手続を考察する上で、裁判官と当事者・弁護士のそれぞれにどのような役割を担わせるかは、手続の各所において問題となる。近代以降の民事訴訟理論においてはいわゆる当事者主義と職権主義が二つの根本的な対抗軸とされ、当事者主義が基本とされつつも個々の論点では種々の理由から職権主義の要素が一定程度採用されてきた。職権の積極的関与が期待されうる局面の一つとして、争点整理のために訴訟関係を明瞭にすることと、その争点についてでき得る限り真実に近い判断を下すことがあげられる。これらの点について職権介入が口頭審理により活発に行われるよう</w:t>
      </w:r>
      <w:r w:rsidRPr="005A6FB8">
        <w:rPr>
          <w:rFonts w:hint="eastAsia"/>
        </w:rPr>
        <w:lastRenderedPageBreak/>
        <w:t>にすることが大正民事訴訟法改正（</w:t>
      </w:r>
      <w:r w:rsidRPr="005A6FB8">
        <w:rPr>
          <w:rFonts w:hint="eastAsia"/>
        </w:rPr>
        <w:t>1926</w:t>
      </w:r>
      <w:r w:rsidRPr="005A6FB8">
        <w:rPr>
          <w:rFonts w:hint="eastAsia"/>
        </w:rPr>
        <w:t>年）の一つの眼目だったという仮説にもとづき、報告者は大正改正の起草・立法過程をかつて検討した（法制史研究</w:t>
      </w:r>
      <w:r w:rsidRPr="005A6FB8">
        <w:rPr>
          <w:rFonts w:hint="eastAsia"/>
        </w:rPr>
        <w:t>63</w:t>
      </w:r>
      <w:r w:rsidRPr="005A6FB8">
        <w:rPr>
          <w:rFonts w:hint="eastAsia"/>
        </w:rPr>
        <w:t>号）。本報告では、これら起草・立法過程の関係者が暗黙の前提にしていたと思われる、明治民事訴訟法（</w:t>
      </w:r>
      <w:r w:rsidRPr="005A6FB8">
        <w:rPr>
          <w:rFonts w:hint="eastAsia"/>
        </w:rPr>
        <w:t>1890</w:t>
      </w:r>
      <w:r w:rsidRPr="005A6FB8">
        <w:rPr>
          <w:rFonts w:hint="eastAsia"/>
        </w:rPr>
        <w:t>年）のもとでの民事訴訟実務の実態とそれに対する当時の問題意識に光を当てることを試みる。</w:t>
      </w:r>
    </w:p>
    <w:p w:rsidR="005A6FB8" w:rsidRDefault="005A6FB8" w:rsidP="00594391">
      <w:r w:rsidRPr="005A6FB8">
        <w:rPr>
          <w:rFonts w:hint="eastAsia"/>
        </w:rPr>
        <w:t xml:space="preserve">　</w:t>
      </w:r>
      <w:r w:rsidRPr="005A6FB8">
        <w:rPr>
          <w:rFonts w:hint="eastAsia"/>
        </w:rPr>
        <w:t>1890</w:t>
      </w:r>
      <w:r w:rsidRPr="005A6FB8">
        <w:rPr>
          <w:rFonts w:hint="eastAsia"/>
        </w:rPr>
        <w:t>年過ぎまでに一応継受された西洋（とりわけドイツ）近代民事訴訟のその後のいわば定着期について、手続そのものについての先行研究はごくわずかである。とりわけ、継受法定着の最前線たる民事訴訟実務における実務法曹（や当事者本人）のパフォーマンスや問題意識は、立法・判例・学説の変化を引き起こす大きな動因であったと思われるが、実務法曹の回顧録に残された「体験談」を超えたかたちでの検討はほとんど存在しない。本報告では当時の実務の実態・それに対する問題意識の少なくとも一面をつよく反映した史料として、実務法曹を主たる読者として想定したメディアである『法律新聞』の記事を検討する。論点としては、①急速かつ包括的に、およそ異なる法伝統を持つ外国法を継受せざるを得なかったことの影響、②職権の積極的介入が期待された背景としての、弁護士（当事者本人はもとより）の資質への評価の低さ、③実務法曹たちが抱いていた問題意識は手続レベルの具体的なものかそれとも理念性の強いものか、④裁判官と弁護士の間で見解が一致することも多かったこと、⑤当時の民訴手続の重要なイシューであった「手続迅速化の要請」との関連の確認、などが挙げられる。</w:t>
      </w:r>
    </w:p>
    <w:p w:rsidR="005A6FB8" w:rsidRPr="005A6FB8" w:rsidRDefault="005A6FB8" w:rsidP="00594391">
      <w:pPr>
        <w:rPr>
          <w:b/>
        </w:rPr>
      </w:pPr>
    </w:p>
    <w:p w:rsidR="00594391" w:rsidRDefault="00594391" w:rsidP="00594391">
      <w:pPr>
        <w:rPr>
          <w:b/>
        </w:rPr>
      </w:pPr>
      <w:r>
        <w:rPr>
          <w:rFonts w:hint="eastAsia"/>
          <w:b/>
        </w:rPr>
        <w:t>岡崎まゆみ（帯広畜産大学・人間科学研究部門）</w:t>
      </w:r>
    </w:p>
    <w:p w:rsidR="007A7E22" w:rsidRDefault="007A7E22" w:rsidP="007A7E22">
      <w:pPr>
        <w:rPr>
          <w:b/>
        </w:rPr>
      </w:pPr>
      <w:r w:rsidRPr="007A7E22">
        <w:rPr>
          <w:rFonts w:hint="eastAsia"/>
          <w:b/>
        </w:rPr>
        <w:t>朝鮮総督府裁判所における司法判断過程</w:t>
      </w:r>
      <w:r w:rsidR="00F504C4" w:rsidRPr="00F504C4">
        <w:rPr>
          <w:rFonts w:hint="eastAsia"/>
          <w:b/>
        </w:rPr>
        <w:t>――</w:t>
      </w:r>
      <w:r w:rsidRPr="007A7E22">
        <w:rPr>
          <w:rFonts w:hint="eastAsia"/>
          <w:b/>
        </w:rPr>
        <w:t>韓国・法院記録保存所所蔵「光復前民事判決原本」を手がかりに</w:t>
      </w:r>
    </w:p>
    <w:p w:rsidR="007A7E22" w:rsidRDefault="007A7E22" w:rsidP="007A7E22">
      <w:pPr>
        <w:rPr>
          <w:szCs w:val="21"/>
        </w:rPr>
      </w:pPr>
      <w:r>
        <w:rPr>
          <w:rFonts w:hint="eastAsia"/>
          <w:szCs w:val="21"/>
        </w:rPr>
        <w:t xml:space="preserve">　統治期朝鮮の民事法として内地法が直接施行されたことはほとんどなかったが、朝鮮総督が制令等を通して内地法を「依用」した例は多く、朝鮮の民事法を内地法と切り離して考えることはできない。また、法源として朝鮮在来の「慣習」を尊重すべきとされた事項（たとえば親族・相続に関する事項；朝鮮民事令第</w:t>
      </w:r>
      <w:r>
        <w:rPr>
          <w:szCs w:val="21"/>
        </w:rPr>
        <w:t>11</w:t>
      </w:r>
      <w:r>
        <w:rPr>
          <w:rFonts w:hint="eastAsia"/>
          <w:szCs w:val="21"/>
        </w:rPr>
        <w:t>条）についても、明治民法「依用」範囲の段階的な拡大によって内地法の影響が強まっていったことは、既に先行研究が明らかにしている。さらに、内地法の朝鮮に対する影響は「依用」規定だけでなく、司法判断を通じてなされた点にも注目する必要がある。これも既に一連の先行研究が指摘しているように、特に王朝時代以来の「慣習」が、統治期に高等法院が下した「判決」を通じて一定の変化を迫られたことは確かである。では、そうした「判決」はいかにしてつくられたのだろうか？</w:t>
      </w:r>
    </w:p>
    <w:p w:rsidR="007A7E22" w:rsidRDefault="007A7E22" w:rsidP="007A7E22">
      <w:pPr>
        <w:rPr>
          <w:szCs w:val="21"/>
        </w:rPr>
      </w:pPr>
      <w:r>
        <w:rPr>
          <w:rFonts w:hint="eastAsia"/>
          <w:szCs w:val="21"/>
        </w:rPr>
        <w:t xml:space="preserve">　朝鮮総督府裁判所（高等法院—覆審法院—地方法院）は、朝鮮総督府の所属官署として内地の司法組織とは別であったことから、司法判断（判決）の場面では内地司法の先例に拘束されなかった。法源として内地法を「依用」しても、朝鮮社会の実情や外地統治という政治的条件、その他事情を鑑みて、内地と異なる司法判断を下すことも可能だったのである。そうしたなかで、①総督府判事が事件の審議にあたって実際に何を参照し、②何らかの疑義が生じた場合には誰に・どのように照会し、さらに③総督府判事をとりまく学問的・政治的環境がいかなる状況であったか、といった、朝鮮総督府裁判所の司法判断過程をめぐる実相は明らかになっていない点も多く、統治期朝鮮の民事「判決」に対する内地法の影響の実証的な解明は、なお検討を要するものといえよう。</w:t>
      </w:r>
    </w:p>
    <w:p w:rsidR="007A7E22" w:rsidRPr="007A7E22" w:rsidRDefault="007A7E22" w:rsidP="007A7E22">
      <w:pPr>
        <w:rPr>
          <w:b/>
        </w:rPr>
      </w:pPr>
      <w:r>
        <w:rPr>
          <w:rFonts w:hint="eastAsia"/>
          <w:szCs w:val="21"/>
        </w:rPr>
        <w:t xml:space="preserve">　本報告では、上記①〜③の課題を踏まえて、朝鮮総督府裁判所で争われた民事事件を取り上げ、その裁判過程から、統治期朝鮮における司法判断過程のモデルを例示する。そしてそれらモデルを</w:t>
      </w:r>
      <w:r>
        <w:rPr>
          <w:rFonts w:hint="eastAsia"/>
          <w:szCs w:val="21"/>
        </w:rPr>
        <w:lastRenderedPageBreak/>
        <w:t>通じて、「帝国日本」という枠組みのなかでの司法判断をめぐる内地と外地・朝鮮の関係性について若干の考察を加えたい。なお、本報告では裁判資料として「光復前民事判決原本」資料群（韓国・大法院法院記録保存所所蔵）を用いる。この資料群は、従来多用されてきた『朝鮮高等法院民事判決録』登載の判決原本に加え、『判決録』未登載の高等法院判決や各覆審・地方法院といった下級審判決の原本を含み、総冊数は約</w:t>
      </w:r>
      <w:r>
        <w:rPr>
          <w:szCs w:val="21"/>
        </w:rPr>
        <w:t>9,500</w:t>
      </w:r>
      <w:r>
        <w:rPr>
          <w:rFonts w:hint="eastAsia"/>
          <w:szCs w:val="21"/>
        </w:rPr>
        <w:t>冊にのぼる。統治期朝鮮の民事裁判についてより立体的な理解を可能にする、大規模かつ貴重な資料群である。</w:t>
      </w:r>
    </w:p>
    <w:p w:rsidR="007A7E22" w:rsidRDefault="007A7E22" w:rsidP="007A7E22"/>
    <w:p w:rsidR="00594391" w:rsidRPr="00594391" w:rsidRDefault="00594391" w:rsidP="00594391">
      <w:pPr>
        <w:rPr>
          <w:b/>
        </w:rPr>
      </w:pPr>
      <w:r>
        <w:rPr>
          <w:rFonts w:hint="eastAsia"/>
          <w:b/>
        </w:rPr>
        <w:t>李英美（明治大学・商学部）</w:t>
      </w:r>
    </w:p>
    <w:p w:rsidR="00594391" w:rsidRDefault="00CF2D23" w:rsidP="00CF2D23">
      <w:pPr>
        <w:rPr>
          <w:b/>
        </w:rPr>
      </w:pPr>
      <w:r w:rsidRPr="00CF2D23">
        <w:rPr>
          <w:rFonts w:hint="eastAsia"/>
          <w:b/>
        </w:rPr>
        <w:t>韓国・朝鮮の慣習調査関連資料、慣習調査事業及び慣習法関連研究について</w:t>
      </w:r>
    </w:p>
    <w:p w:rsidR="00CF2D23" w:rsidRDefault="00CF2D23" w:rsidP="001814BC">
      <w:pPr>
        <w:ind w:firstLineChars="100" w:firstLine="206"/>
      </w:pPr>
      <w:r>
        <w:rPr>
          <w:rFonts w:hint="eastAsia"/>
        </w:rPr>
        <w:t>慣習調査に関する資料は、多角度からの接近と多方面の研究領域に豊富な情報を提供する資料であると考える。例えば、慣習及び慣習法の国際比較、慣習の成文法化過程や伝統法と固有法の関係、法の継受関係や相互影響関係などの法制史的研究から、民俗学、近代日韓関係史、植民地法史、韓国・朝鮮近代法史などに至るまで、様々な観点から可能なのである。</w:t>
      </w:r>
    </w:p>
    <w:p w:rsidR="00CF2D23" w:rsidRDefault="00CF2D23" w:rsidP="00CF2D23">
      <w:r>
        <w:rPr>
          <w:rFonts w:hint="eastAsia"/>
        </w:rPr>
        <w:t xml:space="preserve">　日本による韓国・朝鮮の慣習調査は、保護国時代の</w:t>
      </w:r>
      <w:r>
        <w:t>1907</w:t>
      </w:r>
      <w:r>
        <w:rPr>
          <w:rFonts w:hint="eastAsia"/>
        </w:rPr>
        <w:t>年（統監府時代）から日韓併合後の</w:t>
      </w:r>
      <w:r>
        <w:t>1937</w:t>
      </w:r>
      <w:r>
        <w:rPr>
          <w:rFonts w:hint="eastAsia"/>
        </w:rPr>
        <w:t>年（朝鮮総督府時代）まで行われた。前者は、梅謙次郎の指揮下に行われた、不動産慣習に関する基礎調査と、基本法典編纂のための民商事関連</w:t>
      </w:r>
      <w:r>
        <w:t>206</w:t>
      </w:r>
      <w:r>
        <w:rPr>
          <w:rFonts w:hint="eastAsia"/>
        </w:rPr>
        <w:t>項目（日本法の編別順に沿った調査項目）の慣習調査に、大きく分けられる。後者は、日韓併合後の韓国・朝鮮では独自の法典を編纂せず、日本法をもって適用することになったが、日本と大きく異なる不動産、親族、相続の事項に関しては、韓国・朝鮮の慣習が適用されることになったため（「朝鮮民事令」第</w:t>
      </w:r>
      <w:r>
        <w:t>11</w:t>
      </w:r>
      <w:r>
        <w:rPr>
          <w:rFonts w:hint="eastAsia"/>
        </w:rPr>
        <w:t>条</w:t>
      </w:r>
      <w:r>
        <w:t>,12</w:t>
      </w:r>
      <w:r>
        <w:rPr>
          <w:rFonts w:hint="eastAsia"/>
        </w:rPr>
        <w:t>条。制令第</w:t>
      </w:r>
      <w:r>
        <w:t>7</w:t>
      </w:r>
      <w:r>
        <w:rPr>
          <w:rFonts w:hint="eastAsia"/>
        </w:rPr>
        <w:t>号、</w:t>
      </w:r>
      <w:r>
        <w:t>1912</w:t>
      </w:r>
      <w:r>
        <w:rPr>
          <w:rFonts w:hint="eastAsia"/>
        </w:rPr>
        <w:t>年</w:t>
      </w:r>
      <w:r>
        <w:t>3</w:t>
      </w:r>
      <w:r>
        <w:rPr>
          <w:rFonts w:hint="eastAsia"/>
        </w:rPr>
        <w:t>月公布・同</w:t>
      </w:r>
      <w:r>
        <w:t>4</w:t>
      </w:r>
      <w:r>
        <w:rPr>
          <w:rFonts w:hint="eastAsia"/>
        </w:rPr>
        <w:t>月施行）、引き続き慣習調査が行われたためのものであった。そして、後者では「朝鮮民事令」第</w:t>
      </w:r>
      <w:r>
        <w:t>11</w:t>
      </w:r>
      <w:r>
        <w:rPr>
          <w:rFonts w:hint="eastAsia"/>
        </w:rPr>
        <w:t>条の第二次改正（制令第</w:t>
      </w:r>
      <w:r>
        <w:t>13</w:t>
      </w:r>
      <w:r>
        <w:rPr>
          <w:rFonts w:hint="eastAsia"/>
        </w:rPr>
        <w:t>号、</w:t>
      </w:r>
      <w:r>
        <w:t>1922</w:t>
      </w:r>
      <w:r>
        <w:rPr>
          <w:rFonts w:hint="eastAsia"/>
        </w:rPr>
        <w:t>年</w:t>
      </w:r>
      <w:r>
        <w:t>12</w:t>
      </w:r>
      <w:r>
        <w:rPr>
          <w:rFonts w:hint="eastAsia"/>
        </w:rPr>
        <w:t>月公布・</w:t>
      </w:r>
      <w:r>
        <w:t>1923</w:t>
      </w:r>
      <w:r>
        <w:rPr>
          <w:rFonts w:hint="eastAsia"/>
        </w:rPr>
        <w:t>年</w:t>
      </w:r>
      <w:r>
        <w:t>7</w:t>
      </w:r>
      <w:r>
        <w:rPr>
          <w:rFonts w:hint="eastAsia"/>
        </w:rPr>
        <w:t>月施行）と「朝鮮戸籍令」（朝鮮総督府令第</w:t>
      </w:r>
      <w:r>
        <w:t>154</w:t>
      </w:r>
      <w:r>
        <w:rPr>
          <w:rFonts w:hint="eastAsia"/>
        </w:rPr>
        <w:t>号、同上）の制定を節目に、</w:t>
      </w:r>
      <w:r>
        <w:t>1921</w:t>
      </w:r>
      <w:r>
        <w:rPr>
          <w:rFonts w:hint="eastAsia"/>
        </w:rPr>
        <w:t>年及び</w:t>
      </w:r>
      <w:r>
        <w:t>1923</w:t>
      </w:r>
      <w:r>
        <w:rPr>
          <w:rFonts w:hint="eastAsia"/>
        </w:rPr>
        <w:t>年にかけて、それまでの慣習調査の方法を民事、商事、制度、風俗という四部門調査として行うことにし（「新慣習調査」）、</w:t>
      </w:r>
      <w:r>
        <w:t>1937</w:t>
      </w:r>
      <w:r>
        <w:rPr>
          <w:rFonts w:hint="eastAsia"/>
        </w:rPr>
        <w:t>年まで続けられた。</w:t>
      </w:r>
    </w:p>
    <w:p w:rsidR="00CF2D23" w:rsidRDefault="00CF2D23" w:rsidP="001814BC">
      <w:pPr>
        <w:ind w:firstLineChars="100" w:firstLine="206"/>
      </w:pPr>
      <w:r>
        <w:rPr>
          <w:rFonts w:hint="eastAsia"/>
        </w:rPr>
        <w:t>慣習調査の目的は、統監府時代には日本とは異なる韓国・朝鮮固有の民商法典編纂の材料とするため、そして朝鮮総督府時代においても引き続き韓国・朝鮮の慣習を成文法化する方向で慣習調査が進められたが、日本政府と朝鮮総督府との間の葛藤によって果たせず、「朝鮮民事令」の度重なる改正を通じて日本法の適用範囲を広めていった。そうした中でも、依然としても親族、相続の分野における慣習の適用範囲は残されていた。そのため、慣習存在及び内容に関する司法及び行政の現場から朝鮮総督府への確認作業は続けられた。</w:t>
      </w:r>
    </w:p>
    <w:p w:rsidR="00CF2D23" w:rsidRDefault="00CF2D23" w:rsidP="001814BC">
      <w:pPr>
        <w:ind w:firstLineChars="100" w:firstLine="206"/>
      </w:pPr>
      <w:r>
        <w:rPr>
          <w:rFonts w:hint="eastAsia"/>
        </w:rPr>
        <w:t>以上のような両時代に行われた慣習調査及び慣習の照会・回答の結果は、こんにち、</w:t>
      </w:r>
      <w:r>
        <w:t>206</w:t>
      </w:r>
      <w:r>
        <w:rPr>
          <w:rFonts w:hint="eastAsia"/>
        </w:rPr>
        <w:t>項目を調査した慣習調査報告書、単一の事項に関する慣習調査報告書、各種回答・通牒・決議などの形で膨大な量をなし、整理されないままに韓国、日本、米国に散在する。まずは、資料の行方及び所蔵先を確定すること、そのあとに資料の正確な基本情報を作成するために資料の綿密な分析が必要とされる。</w:t>
      </w:r>
    </w:p>
    <w:p w:rsidR="00CF2D23" w:rsidRPr="00CF2D23" w:rsidRDefault="00CF2D23" w:rsidP="00CF2D23">
      <w:r>
        <w:rPr>
          <w:rFonts w:hint="eastAsia"/>
        </w:rPr>
        <w:t>本報告では、以上のことを踏まえ、これまでに発掘してきた慣習調査関連資料について、実際の資料を用いて説明を行うことにする。</w:t>
      </w:r>
    </w:p>
    <w:sectPr w:rsidR="00CF2D23" w:rsidRPr="00CF2D23" w:rsidSect="001814BC">
      <w:footerReference w:type="default" r:id="rId9"/>
      <w:pgSz w:w="11906" w:h="16838" w:code="9"/>
      <w:pgMar w:top="1701" w:right="1418" w:bottom="1418" w:left="1418" w:header="851" w:footer="992" w:gutter="0"/>
      <w:cols w:space="425"/>
      <w:docGrid w:type="linesAndChars" w:linePitch="342"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4BC" w:rsidRDefault="001944BC" w:rsidP="00FC68EE">
      <w:r>
        <w:separator/>
      </w:r>
    </w:p>
  </w:endnote>
  <w:endnote w:type="continuationSeparator" w:id="0">
    <w:p w:rsidR="001944BC" w:rsidRDefault="001944BC" w:rsidP="00FC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0FF" w:rsidRDefault="004030FF">
    <w:pPr>
      <w:pStyle w:val="a5"/>
      <w:jc w:val="center"/>
    </w:pPr>
    <w:r>
      <w:t>－</w:t>
    </w:r>
    <w:sdt>
      <w:sdtPr>
        <w:id w:val="-916940335"/>
        <w:docPartObj>
          <w:docPartGallery w:val="Page Numbers (Bottom of Page)"/>
          <w:docPartUnique/>
        </w:docPartObj>
      </w:sdtPr>
      <w:sdtEndPr/>
      <w:sdtContent>
        <w:r>
          <w:fldChar w:fldCharType="begin"/>
        </w:r>
        <w:r>
          <w:instrText>PAGE   \* MERGEFORMAT</w:instrText>
        </w:r>
        <w:r>
          <w:fldChar w:fldCharType="separate"/>
        </w:r>
        <w:r w:rsidR="000072F6" w:rsidRPr="000072F6">
          <w:rPr>
            <w:noProof/>
            <w:lang w:val="ja-JP"/>
          </w:rPr>
          <w:t>1</w:t>
        </w:r>
        <w:r>
          <w:fldChar w:fldCharType="end"/>
        </w:r>
        <w:r>
          <w:rPr>
            <w:rFonts w:hint="eastAsia"/>
          </w:rPr>
          <w:t>－</w:t>
        </w:r>
      </w:sdtContent>
    </w:sdt>
  </w:p>
  <w:p w:rsidR="004030FF" w:rsidRDefault="004030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4BC" w:rsidRDefault="001944BC" w:rsidP="00FC68EE">
      <w:r>
        <w:separator/>
      </w:r>
    </w:p>
  </w:footnote>
  <w:footnote w:type="continuationSeparator" w:id="0">
    <w:p w:rsidR="001944BC" w:rsidRDefault="001944BC" w:rsidP="00FC6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3"/>
  <w:bordersDoNotSurroundHeader/>
  <w:bordersDoNotSurroundFooter/>
  <w:proofState w:spelling="clean" w:grammar="dirty"/>
  <w:defaultTabStop w:val="840"/>
  <w:drawingGridHorizontalSpacing w:val="10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CD"/>
    <w:rsid w:val="000072F6"/>
    <w:rsid w:val="000073CE"/>
    <w:rsid w:val="00063FB7"/>
    <w:rsid w:val="00092E51"/>
    <w:rsid w:val="0012219B"/>
    <w:rsid w:val="00123741"/>
    <w:rsid w:val="00131527"/>
    <w:rsid w:val="001520BE"/>
    <w:rsid w:val="00153651"/>
    <w:rsid w:val="00172C6B"/>
    <w:rsid w:val="001814BC"/>
    <w:rsid w:val="001944BC"/>
    <w:rsid w:val="001A1A51"/>
    <w:rsid w:val="001B0C44"/>
    <w:rsid w:val="001B67D4"/>
    <w:rsid w:val="001C5577"/>
    <w:rsid w:val="00210390"/>
    <w:rsid w:val="00210BD2"/>
    <w:rsid w:val="002270A0"/>
    <w:rsid w:val="002349C2"/>
    <w:rsid w:val="0025050B"/>
    <w:rsid w:val="0028106D"/>
    <w:rsid w:val="002B7563"/>
    <w:rsid w:val="002D132E"/>
    <w:rsid w:val="002D7808"/>
    <w:rsid w:val="0033383F"/>
    <w:rsid w:val="00355F2F"/>
    <w:rsid w:val="00367308"/>
    <w:rsid w:val="0038750D"/>
    <w:rsid w:val="0039611E"/>
    <w:rsid w:val="003A10DA"/>
    <w:rsid w:val="003D1637"/>
    <w:rsid w:val="003D1B88"/>
    <w:rsid w:val="003D7B04"/>
    <w:rsid w:val="003E01B0"/>
    <w:rsid w:val="004030FF"/>
    <w:rsid w:val="0041508B"/>
    <w:rsid w:val="0041650F"/>
    <w:rsid w:val="00440679"/>
    <w:rsid w:val="00440C77"/>
    <w:rsid w:val="00443F97"/>
    <w:rsid w:val="004556FD"/>
    <w:rsid w:val="00456EDD"/>
    <w:rsid w:val="00457148"/>
    <w:rsid w:val="00464FFD"/>
    <w:rsid w:val="00467907"/>
    <w:rsid w:val="00507F04"/>
    <w:rsid w:val="00513094"/>
    <w:rsid w:val="005264AD"/>
    <w:rsid w:val="00527F05"/>
    <w:rsid w:val="005325BF"/>
    <w:rsid w:val="00571B46"/>
    <w:rsid w:val="00575D43"/>
    <w:rsid w:val="0058723E"/>
    <w:rsid w:val="00592996"/>
    <w:rsid w:val="00594391"/>
    <w:rsid w:val="005A6FB8"/>
    <w:rsid w:val="005D19C9"/>
    <w:rsid w:val="005E1C33"/>
    <w:rsid w:val="005F47AB"/>
    <w:rsid w:val="00613224"/>
    <w:rsid w:val="006341FD"/>
    <w:rsid w:val="006602C4"/>
    <w:rsid w:val="00664C50"/>
    <w:rsid w:val="00676016"/>
    <w:rsid w:val="00676E51"/>
    <w:rsid w:val="006930B9"/>
    <w:rsid w:val="006A5B88"/>
    <w:rsid w:val="006B3ADD"/>
    <w:rsid w:val="006B4910"/>
    <w:rsid w:val="006C5637"/>
    <w:rsid w:val="006E0C4D"/>
    <w:rsid w:val="006E36DD"/>
    <w:rsid w:val="006F1288"/>
    <w:rsid w:val="00721B50"/>
    <w:rsid w:val="00722278"/>
    <w:rsid w:val="007317CD"/>
    <w:rsid w:val="007375F1"/>
    <w:rsid w:val="00750BC8"/>
    <w:rsid w:val="00761352"/>
    <w:rsid w:val="007A06A7"/>
    <w:rsid w:val="007A7E22"/>
    <w:rsid w:val="007B5AA5"/>
    <w:rsid w:val="007F4914"/>
    <w:rsid w:val="00804EE7"/>
    <w:rsid w:val="00810C63"/>
    <w:rsid w:val="008275AB"/>
    <w:rsid w:val="00835CFD"/>
    <w:rsid w:val="00840613"/>
    <w:rsid w:val="00867C33"/>
    <w:rsid w:val="00885E3E"/>
    <w:rsid w:val="008A0A8F"/>
    <w:rsid w:val="008A16B1"/>
    <w:rsid w:val="008C699D"/>
    <w:rsid w:val="008D6F65"/>
    <w:rsid w:val="008E1615"/>
    <w:rsid w:val="008F0747"/>
    <w:rsid w:val="00920B3C"/>
    <w:rsid w:val="0094300E"/>
    <w:rsid w:val="009520CD"/>
    <w:rsid w:val="00956776"/>
    <w:rsid w:val="00986AE1"/>
    <w:rsid w:val="009F0825"/>
    <w:rsid w:val="009F25F0"/>
    <w:rsid w:val="00A07E9E"/>
    <w:rsid w:val="00A2272A"/>
    <w:rsid w:val="00A467FD"/>
    <w:rsid w:val="00A65558"/>
    <w:rsid w:val="00AA2306"/>
    <w:rsid w:val="00AA481B"/>
    <w:rsid w:val="00AA65FD"/>
    <w:rsid w:val="00AB39F0"/>
    <w:rsid w:val="00AB587C"/>
    <w:rsid w:val="00AC1167"/>
    <w:rsid w:val="00B0174B"/>
    <w:rsid w:val="00B261D0"/>
    <w:rsid w:val="00B30D2B"/>
    <w:rsid w:val="00B573CA"/>
    <w:rsid w:val="00B6344D"/>
    <w:rsid w:val="00B7411C"/>
    <w:rsid w:val="00B75A2A"/>
    <w:rsid w:val="00B94BCD"/>
    <w:rsid w:val="00B953B6"/>
    <w:rsid w:val="00BB0950"/>
    <w:rsid w:val="00BB098F"/>
    <w:rsid w:val="00BC1A34"/>
    <w:rsid w:val="00BC3AAC"/>
    <w:rsid w:val="00BF0A6D"/>
    <w:rsid w:val="00C045E6"/>
    <w:rsid w:val="00C0751A"/>
    <w:rsid w:val="00C1290F"/>
    <w:rsid w:val="00C23BBA"/>
    <w:rsid w:val="00C26E64"/>
    <w:rsid w:val="00C30053"/>
    <w:rsid w:val="00C30F9D"/>
    <w:rsid w:val="00C37496"/>
    <w:rsid w:val="00C73A93"/>
    <w:rsid w:val="00C8270F"/>
    <w:rsid w:val="00C95561"/>
    <w:rsid w:val="00CA4DCE"/>
    <w:rsid w:val="00CB063D"/>
    <w:rsid w:val="00CB1F31"/>
    <w:rsid w:val="00CC12D9"/>
    <w:rsid w:val="00CE0A1D"/>
    <w:rsid w:val="00CF2D23"/>
    <w:rsid w:val="00D01CD5"/>
    <w:rsid w:val="00D41842"/>
    <w:rsid w:val="00D50837"/>
    <w:rsid w:val="00D51782"/>
    <w:rsid w:val="00D57099"/>
    <w:rsid w:val="00D7013F"/>
    <w:rsid w:val="00D734A6"/>
    <w:rsid w:val="00DB37FE"/>
    <w:rsid w:val="00DB6B0A"/>
    <w:rsid w:val="00DC4785"/>
    <w:rsid w:val="00DC5AB8"/>
    <w:rsid w:val="00DD4EFB"/>
    <w:rsid w:val="00E018FC"/>
    <w:rsid w:val="00E04C3E"/>
    <w:rsid w:val="00E05984"/>
    <w:rsid w:val="00E10E8D"/>
    <w:rsid w:val="00E13608"/>
    <w:rsid w:val="00E2058B"/>
    <w:rsid w:val="00E26A31"/>
    <w:rsid w:val="00E34573"/>
    <w:rsid w:val="00E81F4A"/>
    <w:rsid w:val="00E91169"/>
    <w:rsid w:val="00E93B43"/>
    <w:rsid w:val="00EC6417"/>
    <w:rsid w:val="00ED7D6B"/>
    <w:rsid w:val="00EE52AD"/>
    <w:rsid w:val="00EE67CE"/>
    <w:rsid w:val="00EF75E2"/>
    <w:rsid w:val="00F0647A"/>
    <w:rsid w:val="00F10291"/>
    <w:rsid w:val="00F23179"/>
    <w:rsid w:val="00F23A3C"/>
    <w:rsid w:val="00F3182F"/>
    <w:rsid w:val="00F35D98"/>
    <w:rsid w:val="00F428A5"/>
    <w:rsid w:val="00F504C4"/>
    <w:rsid w:val="00F62708"/>
    <w:rsid w:val="00F67C30"/>
    <w:rsid w:val="00F85168"/>
    <w:rsid w:val="00F93DCD"/>
    <w:rsid w:val="00FA3BAF"/>
    <w:rsid w:val="00FA3C0B"/>
    <w:rsid w:val="00FC04F2"/>
    <w:rsid w:val="00FC4E0F"/>
    <w:rsid w:val="00FC6724"/>
    <w:rsid w:val="00FC68EE"/>
    <w:rsid w:val="00FE114E"/>
    <w:rsid w:val="00FE49A2"/>
    <w:rsid w:val="00FF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8EE"/>
    <w:pPr>
      <w:tabs>
        <w:tab w:val="center" w:pos="4252"/>
        <w:tab w:val="right" w:pos="8504"/>
      </w:tabs>
      <w:snapToGrid w:val="0"/>
    </w:pPr>
  </w:style>
  <w:style w:type="character" w:customStyle="1" w:styleId="a4">
    <w:name w:val="ヘッダー (文字)"/>
    <w:basedOn w:val="a0"/>
    <w:link w:val="a3"/>
    <w:uiPriority w:val="99"/>
    <w:rsid w:val="00FC68EE"/>
    <w:rPr>
      <w:lang w:val="en-GB"/>
    </w:rPr>
  </w:style>
  <w:style w:type="paragraph" w:styleId="a5">
    <w:name w:val="footer"/>
    <w:basedOn w:val="a"/>
    <w:link w:val="a6"/>
    <w:uiPriority w:val="99"/>
    <w:unhideWhenUsed/>
    <w:rsid w:val="00FC68EE"/>
    <w:pPr>
      <w:tabs>
        <w:tab w:val="center" w:pos="4252"/>
        <w:tab w:val="right" w:pos="8504"/>
      </w:tabs>
      <w:snapToGrid w:val="0"/>
    </w:pPr>
  </w:style>
  <w:style w:type="character" w:customStyle="1" w:styleId="a6">
    <w:name w:val="フッター (文字)"/>
    <w:basedOn w:val="a0"/>
    <w:link w:val="a5"/>
    <w:uiPriority w:val="99"/>
    <w:rsid w:val="00FC68EE"/>
    <w:rPr>
      <w:lang w:val="en-GB"/>
    </w:rPr>
  </w:style>
  <w:style w:type="character" w:customStyle="1" w:styleId="st">
    <w:name w:val="st"/>
    <w:basedOn w:val="a0"/>
    <w:rsid w:val="00594391"/>
  </w:style>
  <w:style w:type="paragraph" w:styleId="a7">
    <w:name w:val="Balloon Text"/>
    <w:basedOn w:val="a"/>
    <w:link w:val="a8"/>
    <w:uiPriority w:val="99"/>
    <w:semiHidden/>
    <w:unhideWhenUsed/>
    <w:rsid w:val="00FE4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49A2"/>
    <w:rPr>
      <w:rFonts w:asciiTheme="majorHAnsi" w:eastAsiaTheme="majorEastAsia" w:hAnsiTheme="majorHAnsi" w:cstheme="majorBid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8EE"/>
    <w:pPr>
      <w:tabs>
        <w:tab w:val="center" w:pos="4252"/>
        <w:tab w:val="right" w:pos="8504"/>
      </w:tabs>
      <w:snapToGrid w:val="0"/>
    </w:pPr>
  </w:style>
  <w:style w:type="character" w:customStyle="1" w:styleId="a4">
    <w:name w:val="ヘッダー (文字)"/>
    <w:basedOn w:val="a0"/>
    <w:link w:val="a3"/>
    <w:uiPriority w:val="99"/>
    <w:rsid w:val="00FC68EE"/>
    <w:rPr>
      <w:lang w:val="en-GB"/>
    </w:rPr>
  </w:style>
  <w:style w:type="paragraph" w:styleId="a5">
    <w:name w:val="footer"/>
    <w:basedOn w:val="a"/>
    <w:link w:val="a6"/>
    <w:uiPriority w:val="99"/>
    <w:unhideWhenUsed/>
    <w:rsid w:val="00FC68EE"/>
    <w:pPr>
      <w:tabs>
        <w:tab w:val="center" w:pos="4252"/>
        <w:tab w:val="right" w:pos="8504"/>
      </w:tabs>
      <w:snapToGrid w:val="0"/>
    </w:pPr>
  </w:style>
  <w:style w:type="character" w:customStyle="1" w:styleId="a6">
    <w:name w:val="フッター (文字)"/>
    <w:basedOn w:val="a0"/>
    <w:link w:val="a5"/>
    <w:uiPriority w:val="99"/>
    <w:rsid w:val="00FC68EE"/>
    <w:rPr>
      <w:lang w:val="en-GB"/>
    </w:rPr>
  </w:style>
  <w:style w:type="character" w:customStyle="1" w:styleId="st">
    <w:name w:val="st"/>
    <w:basedOn w:val="a0"/>
    <w:rsid w:val="00594391"/>
  </w:style>
  <w:style w:type="paragraph" w:styleId="a7">
    <w:name w:val="Balloon Text"/>
    <w:basedOn w:val="a"/>
    <w:link w:val="a8"/>
    <w:uiPriority w:val="99"/>
    <w:semiHidden/>
    <w:unhideWhenUsed/>
    <w:rsid w:val="00FE49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49A2"/>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514">
      <w:bodyDiv w:val="1"/>
      <w:marLeft w:val="0"/>
      <w:marRight w:val="0"/>
      <w:marTop w:val="0"/>
      <w:marBottom w:val="0"/>
      <w:divBdr>
        <w:top w:val="none" w:sz="0" w:space="0" w:color="auto"/>
        <w:left w:val="none" w:sz="0" w:space="0" w:color="auto"/>
        <w:bottom w:val="none" w:sz="0" w:space="0" w:color="auto"/>
        <w:right w:val="none" w:sz="0" w:space="0" w:color="auto"/>
      </w:divBdr>
    </w:div>
    <w:div w:id="192035776">
      <w:bodyDiv w:val="1"/>
      <w:marLeft w:val="0"/>
      <w:marRight w:val="0"/>
      <w:marTop w:val="0"/>
      <w:marBottom w:val="0"/>
      <w:divBdr>
        <w:top w:val="none" w:sz="0" w:space="0" w:color="auto"/>
        <w:left w:val="none" w:sz="0" w:space="0" w:color="auto"/>
        <w:bottom w:val="none" w:sz="0" w:space="0" w:color="auto"/>
        <w:right w:val="none" w:sz="0" w:space="0" w:color="auto"/>
      </w:divBdr>
    </w:div>
    <w:div w:id="198009863">
      <w:bodyDiv w:val="1"/>
      <w:marLeft w:val="0"/>
      <w:marRight w:val="0"/>
      <w:marTop w:val="0"/>
      <w:marBottom w:val="0"/>
      <w:divBdr>
        <w:top w:val="none" w:sz="0" w:space="0" w:color="auto"/>
        <w:left w:val="none" w:sz="0" w:space="0" w:color="auto"/>
        <w:bottom w:val="none" w:sz="0" w:space="0" w:color="auto"/>
        <w:right w:val="none" w:sz="0" w:space="0" w:color="auto"/>
      </w:divBdr>
    </w:div>
    <w:div w:id="4400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1917</Words>
  <Characters>10931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新田一郎</dc:creator>
  <cp:lastModifiedBy>sasaki</cp:lastModifiedBy>
  <cp:revision>2</cp:revision>
  <cp:lastPrinted>2016-03-22T13:38:00Z</cp:lastPrinted>
  <dcterms:created xsi:type="dcterms:W3CDTF">2016-05-26T00:32:00Z</dcterms:created>
  <dcterms:modified xsi:type="dcterms:W3CDTF">2016-05-26T00:32:00Z</dcterms:modified>
</cp:coreProperties>
</file>